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Issuance and Sale of Convertible Notes under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Note Purchase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FOR [COMPANY NAME] (THE “COMPANY”)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NOTE FINANCING (WITH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of the Company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deems it advisable, and in the best interests of the Company and its shareholders, to seek financing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up to $[AMOUNT OF FINANCING] through the issuance and sale of [“SUBORDINATED” AND/OR “SECURED” OR LEAVE BLANK, AS APPLICABLE] convertible promissory notes to certain investors,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Note Purchase Agreement (the “</w:t>
      </w:r>
      <w:r>
        <w:rPr>
          <w:rFonts w:ascii="Times New Roman" w:hAnsi="Times New Roman" w:eastAsia="Times New Roman" w:cs="Times New Roman"/>
          <w:b/>
          <w:sz w:val="24"/>
        </w:rPr>
        <w:t>Note Financing</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NOW, THEREFORE, BE IT</w:t>
      </w:r>
    </w:p>
    <w:p>
      <w:pPr>
        <w:keepNext w:val="0"/>
        <w:spacing w:before="120" w:after="0" w:line="260" w:lineRule="exact"/>
        <w:ind w:left="1080" w:right="0" w:firstLine="0"/>
        <w:jc w:val="left"/>
      </w:pPr>
      <w:r>
        <w:rPr>
          <w:rFonts w:ascii="Times New Roman" w:hAnsi="Times New Roman" w:eastAsia="Times New Roman" w:cs="Times New Roman"/>
          <w:b/>
          <w:sz w:val="24"/>
        </w:rPr>
        <w:t>The Note Financing</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after careful consideration and due inquiry concerning the Company’s financing objectives and financial situation, the Board hereby determines that the terms and conditions of the Note Financing are appropriate for the Company and its stockholders and, in the exercise of its fiduciary duty, hereby approves the Note Financing.</w:t>
      </w:r>
    </w:p>
    <w:p>
      <w:pPr>
        <w:keepNext w:val="0"/>
        <w:spacing w:before="120" w:after="0" w:line="260" w:lineRule="exact"/>
        <w:ind w:left="1080" w:right="0" w:firstLine="0"/>
        <w:jc w:val="left"/>
      </w:pPr>
      <w:r>
        <w:rPr>
          <w:rFonts w:ascii="Times New Roman" w:hAnsi="Times New Roman" w:eastAsia="Times New Roman" w:cs="Times New Roman"/>
          <w:b/>
          <w:sz w:val="24"/>
        </w:rPr>
        <w:t>The Agreements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Note Purchase Agreement among the Company and the Investors listed on Schedule I thereto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Purchaser</w:t>
      </w:r>
      <w:r>
        <w:rPr>
          <w:rFonts w:ascii="Times New Roman" w:hAnsi="Times New Roman" w:eastAsia="Times New Roman" w:cs="Times New Roman"/>
          <w:b w:val="0"/>
          <w:sz w:val="24"/>
        </w:rPr>
        <w:t xml:space="preserve">”), substantially in the form submitted to and reviewed by each director and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xml:space="preserve">”), and the form of the [SUBORDINATED, IF APPLICABLE] Convertible Promissory Note substantially in the form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Purchase Agreement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Note</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Notes</w:t>
      </w:r>
      <w:r>
        <w:rPr>
          <w:rFonts w:ascii="Times New Roman" w:hAnsi="Times New Roman" w:eastAsia="Times New Roman" w:cs="Times New Roman"/>
          <w:b w:val="0"/>
          <w:sz w:val="24"/>
        </w:rPr>
        <w:t>”), are each hereby approved.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Chief Executive Officer, the President, the Chief Financial Officer or any Vice President of the Company from time to time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Officer</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hereby is, individually authorized, directed and empowered to prepare, execute and deliver to the appropriate parties, in the name and on behalf of the Company, the Purchase Agreement and schedules thereto, and other documents, agreements, instruments and certificates, if any, to be delivered in connection therewith, with such changes or modifications thereto as may be approved by any Authorized Officer, in such form and with such additions and changes to any or all of such terms and conditions as any Authorized Officer may approve as necessary, desirable or proper, such Authorized Officer's approval to be conclusively evidenced by the execution and delivery of any such agreement, instrument, certificate or related document.</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upon execution and delivery of the Purchase Agreement, the Authorized Officers be, and each of them hereby is, individually authorized and empowered to execute, deliver and issue to each Purchaser, in the name and on behalf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amount set forth opposite such Purchaser’s name listed in Schedule I to the Purchase Agreement.</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shares of Preferred Stock of the Company issuable upon conversion of the Notes (the “</w:t>
      </w:r>
      <w:r>
        <w:rPr>
          <w:rFonts w:ascii="Times New Roman" w:hAnsi="Times New Roman" w:eastAsia="Times New Roman" w:cs="Times New Roman"/>
          <w:b/>
          <w:sz w:val="24"/>
        </w:rPr>
        <w:t>Note Conversion Shares</w:t>
      </w:r>
      <w:r>
        <w:rPr>
          <w:rFonts w:ascii="Times New Roman" w:hAnsi="Times New Roman" w:eastAsia="Times New Roman" w:cs="Times New Roman"/>
          <w:b w:val="0"/>
          <w:sz w:val="24"/>
        </w:rPr>
        <w:t>”) shall be validly issued, fully paid and nonassessable when issued in accordance with the terms of the Purchase Agreement and the Notes.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shares of the Company’s Common Stock issuable upon conversion of the Note Conversion Shares in accordance with the Company’s certificate of incorporation shall be validly issued, fully paid and nonassessable.</w:t>
      </w:r>
    </w:p>
    <w:p>
      <w:pPr>
        <w:keepNext w:val="0"/>
        <w:spacing w:before="120" w:after="0" w:line="260" w:lineRule="exact"/>
        <w:ind w:left="1080" w:right="0" w:firstLine="0"/>
        <w:jc w:val="left"/>
      </w:pPr>
      <w:r>
        <w:rPr>
          <w:rFonts w:ascii="Times New Roman" w:hAnsi="Times New Roman" w:eastAsia="Times New Roman" w:cs="Times New Roman"/>
          <w:b/>
          <w:sz w:val="24"/>
        </w:rPr>
        <w:t>Securities Laws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acting singly hereby is, authorized, directed and empowered to execute and deliver all documents and take whatever action is deemed necessary or advisable to comply with all applicable state and federal securities laws.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sale and issuance of the securities authorized in the preceding resolutions shall be conducted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qualify for (i) exemption from various state requirements regarding registration of the sale of securities, if available, and (ii) the exemption from the requirements of the Securities Act of 1933, as amended (the “</w:t>
      </w:r>
      <w:r>
        <w:rPr>
          <w:rFonts w:ascii="Times New Roman" w:hAnsi="Times New Roman" w:eastAsia="Times New Roman" w:cs="Times New Roman"/>
          <w:b/>
          <w:sz w:val="24"/>
        </w:rPr>
        <w:t>Act</w:t>
      </w:r>
      <w:r>
        <w:rPr>
          <w:rFonts w:ascii="Times New Roman" w:hAnsi="Times New Roman" w:eastAsia="Times New Roman" w:cs="Times New Roman"/>
          <w:b w:val="0"/>
          <w:sz w:val="24"/>
        </w:rPr>
        <w:t>”), regarding registration of the sale of securities, as provided in Section 4(</w:t>
      </w:r>
      <w:r>
        <w:rPr>
          <w:rFonts w:ascii="Times New Roman" w:hAnsi="Times New Roman" w:eastAsia="Times New Roman" w:cs="Times New Roman"/>
          <w:b/>
          <w:sz w:val="24"/>
        </w:rPr>
        <w:t>a</w:t>
      </w:r>
      <w:r>
        <w:rPr>
          <w:rFonts w:ascii="Times New Roman" w:hAnsi="Times New Roman" w:eastAsia="Times New Roman" w:cs="Times New Roman"/>
          <w:b w:val="0"/>
          <w:sz w:val="24"/>
        </w:rPr>
        <w:t>)(2) or Regulation D of the Act, and the Authorized Officers, in consultation with legal counsel, are hereby authorized and directed to execute and file such documents as are necessary or appropriate.</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Board hereby adopts and approves the full text of any resolutions as may be required under the securities laws of any state in which the Notes to be sold in the Note Financing are to be qualified or registered for sale or exempt from such registration or qualification, and copies of such resolutions shall be inserted in the minute books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these resolutions with the same force and effect as if presented to and approved by the Board, and each of the Secretary and the Authorized Officers is hereby authorized, directed and empowered to certify to any such jurisdiction that any form of resolution so required has been adopted by the Board.</w:t>
      </w:r>
    </w:p>
    <w:p>
      <w:pPr>
        <w:keepNext w:val="0"/>
        <w:spacing w:before="120" w:after="0" w:line="260" w:lineRule="exact"/>
        <w:ind w:left="1080" w:right="0" w:firstLine="0"/>
        <w:jc w:val="left"/>
      </w:pPr>
      <w:r>
        <w:rPr>
          <w:rFonts w:ascii="Times New Roman" w:hAnsi="Times New Roman" w:eastAsia="Times New Roman" w:cs="Times New Roman"/>
          <w:b/>
          <w:sz w:val="24"/>
        </w:rPr>
        <w:t>Authorization of Restated Charter</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advisable, and in the best interests of the Company and its shareholders, to amend and restate the current [Certificate / Articles] of Incorporation of the Company (the “</w:t>
      </w:r>
      <w:r>
        <w:rPr>
          <w:rFonts w:ascii="Times New Roman" w:hAnsi="Times New Roman" w:eastAsia="Times New Roman" w:cs="Times New Roman"/>
          <w:b/>
          <w:sz w:val="24"/>
        </w:rPr>
        <w:t>Current Charter</w:t>
      </w:r>
      <w:r>
        <w:rPr>
          <w:rFonts w:ascii="Times New Roman" w:hAnsi="Times New Roman" w:eastAsia="Times New Roman" w:cs="Times New Roman"/>
          <w:b w:val="0"/>
          <w:sz w:val="24"/>
        </w:rPr>
        <w:t>”) in their entirety in connection with the Note Financing.</w:t>
      </w:r>
    </w:p>
    <w:p>
      <w:pPr>
        <w:keepNext w:val="0"/>
        <w:spacing w:before="200" w:after="0" w:line="260" w:lineRule="exact"/>
        <w:ind w:left="144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Company amend and restate its Current Charter to (i) increase the number of authorized shares of Common Stock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total of [NUMBER OF SHARES] shares, (ii) to increase the number of authorized shares of Preferred Stock by [NUMBER OF SHARES]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total of [NUMBER OF SHARES] shares and (iii) increase the number of authorized shares of Series [NUMBER OF SHARES] Preferred Stock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total of [NUMBER OF SHARES] shares.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Amended and Restated [Certificate / Articles] of Incorporation, in the form attached hereto as Exhibit C (the “</w:t>
      </w:r>
      <w:r>
        <w:rPr>
          <w:rFonts w:ascii="Times New Roman" w:hAnsi="Times New Roman" w:eastAsia="Times New Roman" w:cs="Times New Roman"/>
          <w:b/>
          <w:sz w:val="24"/>
        </w:rPr>
        <w:t>Restated Charter</w:t>
      </w:r>
      <w:r>
        <w:rPr>
          <w:rFonts w:ascii="Times New Roman" w:hAnsi="Times New Roman" w:eastAsia="Times New Roman" w:cs="Times New Roman"/>
          <w:b w:val="0"/>
          <w:sz w:val="24"/>
        </w:rPr>
        <w:t>”), is hereby approved, adopted and confirmed.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Current Charter as currently in effect be amended and restated to read as set forth in the Restated Charter.</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are hereby authorized and directed to solicit and obtain the approval of the Company’s shareholders of the Restated Charter and, upon receipt of such approval, to execute the Restated Charter and take all such action as such officers deem necessary or desirable to file the Restated Charter with the [State/Commonwealth where company is domiciled] Secretary of State and to cause the Restated Charter to become effective.</w:t>
      </w:r>
    </w:p>
    <w:p>
      <w:pPr>
        <w:keepNext w:val="0"/>
        <w:spacing w:before="120" w:after="0" w:line="260" w:lineRule="exact"/>
        <w:ind w:left="1080" w:right="0" w:firstLine="0"/>
        <w:jc w:val="left"/>
      </w:pPr>
      <w:r>
        <w:rPr>
          <w:rFonts w:ascii="Times New Roman" w:hAnsi="Times New Roman" w:eastAsia="Times New Roman" w:cs="Times New Roman"/>
          <w:b/>
          <w:sz w:val="24"/>
        </w:rPr>
        <w:t>Approval of Amendment of [Amended and Restated] Investors’ Rights Agreement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advisable, and in the best interests of the Company, to amend the [Amended and Restated] Investors’ Rights Agreement[, as amended] (the “</w:t>
      </w:r>
      <w:r>
        <w:rPr>
          <w:rFonts w:ascii="Times New Roman" w:hAnsi="Times New Roman" w:eastAsia="Times New Roman" w:cs="Times New Roman"/>
          <w:b/>
          <w:sz w:val="24"/>
        </w:rPr>
        <w:t>Investors’ Rights Agreement</w:t>
      </w:r>
      <w:r>
        <w:rPr>
          <w:rFonts w:ascii="Times New Roman" w:hAnsi="Times New Roman" w:eastAsia="Times New Roman" w:cs="Times New Roman"/>
          <w:b w:val="0"/>
          <w:sz w:val="24"/>
        </w:rPr>
        <w:t>”), in connection with the sale and issuance of the Notes [and Warrants].</w:t>
      </w:r>
    </w:p>
    <w:p>
      <w:pPr>
        <w:keepNext w:val="0"/>
        <w:spacing w:before="200" w:after="0" w:line="260" w:lineRule="exact"/>
        <w:ind w:left="144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Board approves the amendment to the Investors’ Rights Agreement, in substantially the form attached hereto as </w:t>
      </w: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to provide certain rights to the holders of the Notes [and the Warrants].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hereby is, authorized and directed to execute and deliver the Investors’ Rights Agreement and Amendment, with such changes therein or additions thereto as the officer executing the same shall approve with the advice of legal counsel, the execution and delivery of such document by such officer to be conclusive evidence of the approval of the Board thereof and all matters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hereby is, authorized to solicit and obtain the consent of the parties to the Investors’ Rights Agreement to the Amendment.</w:t>
      </w:r>
    </w:p>
    <w:p>
      <w:pPr>
        <w:keepNext w:val="0"/>
        <w:spacing w:before="120" w:after="0" w:line="260" w:lineRule="exact"/>
        <w:ind w:left="1080" w:right="0" w:firstLine="0"/>
        <w:jc w:val="left"/>
      </w:pPr>
      <w:r>
        <w:rPr>
          <w:rFonts w:ascii="Times New Roman" w:hAnsi="Times New Roman" w:eastAsia="Times New Roman" w:cs="Times New Roman"/>
          <w:b/>
          <w:sz w:val="24"/>
        </w:rPr>
        <w:t>Omnibus Resolutions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of the appropriate officers of the Company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the Company any related costs and expenses and (iii) to take such other actions, in the name and on behalf of the Company, as each such officer, in his or her discretion, shall deem necessary or advisable to complete and effect the foregoing transactions or to carry out the intent and purposes of the foregoing resolutions and the transactions contemplated thereby, and the preparation, execution and delivery of any such agreements, amendments, applications, approvals, certificates, communications, consents, demands, directions, documents, further assurances, instruments, notices, orders, requests, resolutions, supplements or undertakings, and the payment of any such costs or expenses and the performance of any such other acts shall be conclusive evidence of the approval of the Board thereof and all matters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actions heretofore taken by the officers and directors of the Company with respect to the foregoing transactions and all other matters contemplated by the foregoing resolutions are hereby approved, adopted, ratified and confirmed.</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the page intentionally left blank]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