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RESOLUTIONS OF THE BOARD OF DIRECTORS OF [company name]</w:t>
      </w:r>
    </w:p>
    <w:p>
      <w:pPr/>
      <w:r>
        <w:rPr>
          <w:rFonts w:ascii="Times New Roman" w:hAnsi="Times New Roman" w:eastAsia="Times New Roman" w:cs="Times New Roman"/>
          <w:sz w:val="24"/>
        </w:rPr>
        <w:t>Board Resolutions: Nonqualified Deferred Compensation Plan Termination</w:t>
      </w:r>
    </w:p>
    <w:p>
      <w:pPr/>
      <w:r>
        <w:rPr>
          <w:rFonts w:ascii="Times New Roman" w:hAnsi="Times New Roman" w:eastAsia="Times New Roman" w:cs="Times New Roman"/>
          <w:sz w:val="24"/>
        </w:rPr>
        <w:t>The following resolutions were duly adopted by the Board of Directors (the “Board”) of [company name] (the “Company”) on [date] and have not been modified or rescinded: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sponsors the [plan name] (the “Terminating Plan”), a nonqualified deferred compensation arrangement within the meaning of Section 409A of the Internal Revenue Code of 1986, as amended from time to time, and the regulatory guidance issued there under (collectively, “Section 409A”), and neither the Company nor its affiliates sponsor any other nonqualified deferred compensation arrangement that is treated as the same plan as the Terminating Plan under Treasury Regulation section 1.409A-1(c)(2);</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reserves the right to terminate the Terminating Plan at any time; and</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has determined that it is advisable and in the best interests of the Company and its stockholders to terminate the Terminating Plan, and to distribute all amounts credited to participants thereunder, in a manner that is consistent with Treasury Regulation section 1.409A-3(j)(4)(ix)(C) (the “Section 409A Discretionary Termination Rules”) to prevent any such liquidation distributions from being treated as an accelerated payment under Section 409A.</w:t>
      </w:r>
    </w:p>
    <w:p>
      <w:pPr/>
      <w:r>
        <w:rPr>
          <w:rFonts w:ascii="Times New Roman" w:hAnsi="Times New Roman" w:eastAsia="Times New Roman" w:cs="Times New Roman"/>
          <w:b/>
          <w:sz w:val="24"/>
        </w:rPr>
        <w:t>NOW, THEREFORE, BE IT RESOLVED,</w:t>
      </w:r>
      <w:r>
        <w:rPr>
          <w:rFonts w:ascii="Times New Roman" w:hAnsi="Times New Roman" w:eastAsia="Times New Roman" w:cs="Times New Roman"/>
          <w:sz w:val="24"/>
        </w:rPr>
        <w:t xml:space="preserve"> that the Board hereby irrevocably terminates the Terminating Plan, effective as of [effective date] (the “Termination Date”), and no new deferrals of compensation shall be permitted thereunder after the Termination Date;</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Board hereby amends the Terminating Plan as set forth in Exhibit A to provide for its termination and liquidation in accordance with the Section 409A Discretionary Termination Rules, including the distribution of amounts deferred under the plan no sooner than 12 months, but no later than 24 months, following the date hereof, or, if earlier, in accordance with the terms of the Terminating Plan as in effect prior to the termination amendment;</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Board shall not adopt any nonqualified deferred compensation arrangement that would be treated as the same plan as the Terminating Plan under the rules of Treasury Regulation section 1.409A-1(c)(2) for a period of three years following the Termination Date;</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officers of the Company hereby are authorized, empowered and directed, in the name and on behalf of the Company, to execute and deliver all such documents and instruments and to take all actions as may be necessary or convenient to reflect or carry out the purposes of the foregoing resolutions; and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all acts, transactions or agreements undertaken prior to the adoption of these resolutions by any of the officers of the Company in connection with the foregoing resolutions are hereby ratified, confirmed and adopted.</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Company has caused these resolutions to be duly executed by its President and attested to by its Secretary this [date] and placed in the Company’s minute records.</w:t>
      </w:r>
    </w:p>
    <w:p>
      <w:pPr/>
    </w:p>
    <w:p>
      <w:pPr/>
      <w:r>
        <w:rPr>
          <w:rFonts w:ascii="Times New Roman" w:hAnsi="Times New Roman" w:eastAsia="Times New Roman" w:cs="Times New Roman"/>
          <w:sz w:val="24"/>
        </w:rPr>
        <w:t>[company name]</w:t>
      </w:r>
    </w:p>
    <w:p>
      <w:pPr/>
    </w:p>
    <w:p>
      <w:pPr/>
    </w:p>
    <w:p>
      <w:pPr/>
    </w:p>
    <w:p>
      <w:pPr/>
    </w:p>
    <w:p>
      <w:pPr/>
      <w:r>
        <w:rPr>
          <w:rFonts w:ascii="Times New Roman" w:hAnsi="Times New Roman" w:eastAsia="Times New Roman" w:cs="Times New Roman"/>
          <w:sz w:val="24"/>
        </w:rPr>
        <w:t>Exhibit A. Termination and Liquidation Amendment</w:t>
      </w:r>
      <w:r>
        <w:rPr>
          <w:rFonts w:ascii="Times New Roman" w:hAnsi="Times New Roman" w:eastAsia="Times New Roman" w:cs="Times New Roman"/>
          <w:sz w:val="24"/>
        </w:rPr>
        <w:t>.</w:t>
      </w:r>
    </w:p>
    <w:p>
      <w:pPr>
        <w:jc w:val="center"/>
      </w:pPr>
      <w:r>
        <w:rPr>
          <w:rFonts w:ascii="Times New Roman" w:hAnsi="Times New Roman" w:eastAsia="Times New Roman" w:cs="Times New Roman"/>
          <w:b w:val="0"/>
          <w:sz w:val="24"/>
        </w:rPr>
        <w:t>Amendment [number] to the [plan name] (the “Plan”)</w:t>
      </w:r>
    </w:p>
    <w:p>
      <w:pPr/>
      <w:r>
        <w:rPr>
          <w:rFonts w:ascii="Times New Roman" w:hAnsi="Times New Roman" w:eastAsia="Times New Roman" w:cs="Times New Roman"/>
          <w:sz w:val="24"/>
        </w:rPr>
        <w:t>Effective as of [date of resolutions], the Plan is hereby amended by adding the following to the Plan:</w:t>
      </w:r>
    </w:p>
    <w:p>
      <w:pPr/>
      <w:r>
        <w:rPr>
          <w:rFonts w:ascii="Times New Roman" w:hAnsi="Times New Roman" w:eastAsia="Times New Roman" w:cs="Times New Roman"/>
          <w:b/>
          <w:sz w:val="24"/>
        </w:rPr>
        <w:t>Plan Termination and Liquidation.</w:t>
      </w:r>
      <w:r>
        <w:rPr>
          <w:rFonts w:ascii="Times New Roman" w:hAnsi="Times New Roman" w:eastAsia="Times New Roman" w:cs="Times New Roman"/>
          <w:sz w:val="24"/>
        </w:rPr>
        <w:t xml:space="preserve"> Notwithstanding anything to the contrary in the Plan, the Plan shall terminate as of [effective date] (the “Effective Date”), and no further amounts shall be deferred under the Plan after such date, regardless of any election then in effect. Distributions of Participant account balances shall continue in accordance with the terms of the Plan as in effect prior to the Effective Date until such time (the “Liquidation Date”) as the Administrator makes a final liquidation distribution for any Participants who continue to have a balance in a Plan account. The Liquidation Date for any Participant shall be as soon as administratively practicable following the one-year anniversary of the date the Company took irrevocable action to terminate the Plan, but in no case later than 12 months thereafter. This paragraph shall be construed and interpreted in a manner to comply with the requirements of Treasury Regulation section 1.409A-3(j)(4)(ix)(C).</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