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Resolutions: Plan Termination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RESOLUTIONS OF THE BOARD OF DIRECTORS OF [company name]</w:t>
      </w:r>
    </w:p>
    <w:p>
      <w:pPr>
        <w:keepNext w:val="0"/>
        <w:spacing w:before="200" w:after="0" w:line="260" w:lineRule="exact"/>
        <w:ind w:left="720" w:right="0" w:firstLine="0"/>
        <w:jc w:val="both"/>
      </w:pPr>
      <w:r>
        <w:rPr>
          <w:rFonts w:ascii="Times New Roman" w:hAnsi="Times New Roman" w:eastAsia="Times New Roman" w:cs="Times New Roman"/>
          <w:b w:val="0"/>
          <w:sz w:val="24"/>
        </w:rPr>
        <w:t>The following resolutions were duly adopted by the Board of Directors (the “Board”) of [company name] (the “Company”) on [date] and have not been modified or rescinded: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Company sponsors the [plan name] (the “Plan”),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tax-qualified retirement plan, for the exclusive benefit of its employees;</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Board desires to terminate the Plan and its Trust, on behalf of itself [and all of its affiliates];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date of plan termination of [date] (“Termination Date”), pursuant to Section [section number] of the Plan and Section [section number] of the Trust.</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Board desires to amend [and restate] the Plan, effective as of [date], to reflect changes in the law, including changes to the Internal Revenue Code (the “Code”) and the Employee Retirement Income Security Act of 1974, and related regulations and agency guidance, for their provisions that are effective as of the Termination Date;</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Board desires to request from the Internal Revenue Service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letter that the plan, as amended, is qualified under the Internal Revenue Code and that the Trust is tax-exempt under Section 501(</w:t>
      </w:r>
      <w:r>
        <w:rPr>
          <w:rFonts w:ascii="Times New Roman" w:hAnsi="Times New Roman" w:eastAsia="Times New Roman" w:cs="Times New Roman"/>
          <w:b/>
          <w:sz w:val="24"/>
        </w:rPr>
        <w:t>a</w:t>
      </w:r>
      <w:r>
        <w:rPr>
          <w:rFonts w:ascii="Times New Roman" w:hAnsi="Times New Roman" w:eastAsia="Times New Roman" w:cs="Times New Roman"/>
          <w:b w:val="0"/>
          <w:sz w:val="24"/>
        </w:rPr>
        <w:t>) of the Code;</w:t>
      </w:r>
    </w:p>
    <w:p>
      <w:pPr>
        <w:keepNext w:val="0"/>
        <w:spacing w:before="200" w:after="0" w:line="260" w:lineRule="exact"/>
        <w:ind w:left="360" w:right="0" w:firstLine="0"/>
        <w:jc w:val="both"/>
      </w:pPr>
      <w:r>
        <w:rPr>
          <w:rFonts w:ascii="Times New Roman" w:hAnsi="Times New Roman" w:eastAsia="Times New Roman" w:cs="Times New Roman"/>
          <w:b/>
          <w:sz w:val="24"/>
        </w:rPr>
        <w:t>NOW THEREFORE, BE IT RESOLVED,</w:t>
      </w:r>
      <w:r>
        <w:rPr>
          <w:rFonts w:ascii="Times New Roman" w:hAnsi="Times New Roman" w:eastAsia="Times New Roman" w:cs="Times New Roman"/>
          <w:b w:val="0"/>
          <w:sz w:val="24"/>
        </w:rPr>
        <w:t xml:space="preserve"> that, effective as of [date], the Termination Date, the Plan is hereby terminated and benefit accruals must cease as of the Termination Date. Increases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Eligible Employee’s or Participant’s Compensation or Credited Service will cease at the end of the day preceding the Termination Date.</w:t>
      </w:r>
    </w:p>
    <w:p>
      <w:pPr>
        <w:keepNext w:val="0"/>
        <w:spacing w:before="200" w:after="0" w:line="260" w:lineRule="exact"/>
        <w:ind w:left="36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xml:space="preserve"> that, to effect the liquidation of Trust assets following the Plan’s termination, officers of the Company must take steps to accomplish the following to effectuate the plan termination:</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shall make all contributions by the Termination Date so that the Plan can terminate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standard termination under ERISA Section 4041(b) satisfying all benefit liabilities under the Plan as of such date. This will require evaluating potential insurers to purchase annuity contracts with Trust assets equal to participant accrued benefits remaining in the Plan, to the extent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distribution of benefits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lump sum has not been made to any eligible Participant;</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participant shall be 100% vested in his or her accrued benefit under the Plan on and after the Termination Date, to the extent that the Plan is funded on said date. Service rendered by any participant, any increase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participant’s age, and any compensation paid to any participant, on or after the Effective Date shall not be taken into account for any purpose under the Plan, other than to enable the participant to become entitled to receive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early retirement benefit, retirement-type subsidy or optional form of benefit available under the Plan as of the Effective Date. No individual shall become eligible for or commence participation in the Plan on or after the Effective Date. Any surplus of assets shall be allocated to each of the individuals entitled to receive benefits, in proportion to the amount of the benefits to be received by the individual, except as otherwise required by law;</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Plan shall be amended to reflect changes in the law, including changes to the Internal Revenue Code (the “Code”) and the Employee Retirement Income Security Act of 1974, for provisions that are effective as of its termination date;</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will apply to the Internal Revenue Service (IRS)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of the Plan’s qualified status on termination by filing Form 5310 “Application for Determination for Terminating Plan” along with the applicable user fee, pending total liquidation of the Trust until receiving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positive determination regarding the Plan’s qualification under the IRC on the Termination Date;</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Identifying annuity provider(s) to issue one or more annuity contracts for benefits to be paid prospectively to Plan participants;</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Distributing remaining assets, and</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Filing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Form 5500 for the Plan.</w:t>
      </w:r>
    </w:p>
    <w:p>
      <w:pPr>
        <w:keepNext w:val="0"/>
        <w:spacing w:before="200" w:after="0" w:line="260" w:lineRule="exact"/>
        <w:ind w:left="36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xml:space="preserve"> that, effective as of [date], the [amendment or restatement number] [Amendment to the Plan OR Amended and Restated Plan], substantially in the form attached hereto, is hereby adopted [and approved in its entirety by the Board];</w:t>
      </w:r>
    </w:p>
    <w:p>
      <w:pPr>
        <w:keepNext w:val="0"/>
        <w:spacing w:before="200" w:after="0" w:line="260" w:lineRule="exact"/>
        <w:ind w:left="36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xml:space="preserve"> that the [officers of the Company or other description of authorized persons] (the “Authorized Persons”) be, and each of them individually hereby is, authorized and directed, for and on behalf and in the name of the Company, to do and perform and cause to be done and performed all acts and things, and to execute and file or deliver and cause to be executed and filed or delivered, any and all certificates, agreements and other documents and changes, amendments and modifications thereto, and to do all such other acts and things as in their opinion may be necessary, appropriate or advisable in order to carry out the intent and purposes of the foregoing resolutions, as conclusively evidenced by the taking of such action or by the execution and delivery of such certificates, agreements and documents; and</w:t>
      </w:r>
    </w:p>
    <w:p>
      <w:pPr>
        <w:keepNext w:val="0"/>
        <w:spacing w:before="200" w:after="0" w:line="260" w:lineRule="exact"/>
        <w:ind w:left="36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xml:space="preserve"> that any actions taken by the Authorized Persons prior to the date of the foregoing resolutions adopted hereby that are within the authority conferred thereby are hereby ratified, confirmed and approved as the acts and deeds of this Company.</w:t>
      </w:r>
    </w:p>
    <w:p>
      <w:pPr>
        <w:keepNext w:val="0"/>
        <w:spacing w:before="200" w:after="0" w:line="260" w:lineRule="exact"/>
        <w:ind w:left="36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xml:space="preserve"> that the Company be, and hereby is, authorized and directed to do and perform and cause to be done and performed all acts and things, and to execute and file or deliver and cause to be executed and filed or delivered, any and all notices, certificates, agreements and other documents and changes, amendments and modifications thereto, and to do all such other acts and things as in its opinion may be necessary, appropriate or advisable in order to carry out the intent and purposes of the foregoing resolutions, as conclusively evidenced by the taking of such action or by the execution and delivery of such notices, certificates, agreements and documents; and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Company has caused these resolutions to be duly executed by its President and attested to by its Secretary this [date] and placed in the Company’s minute records.</w:t>
      </w:r>
    </w:p>
    <w:p>
      <w:pPr>
        <w:keepNext w:val="0"/>
        <w:spacing w:before="200" w:after="0" w:line="260" w:lineRule="exact"/>
        <w:ind w:left="360" w:right="0" w:firstLine="0"/>
        <w:jc w:val="both"/>
      </w:pPr>
      <w:r>
        <w:rPr>
          <w:rFonts w:ascii="Times New Roman" w:hAnsi="Times New Roman" w:eastAsia="Times New Roman" w:cs="Times New Roman"/>
          <w:b w:val="0"/>
          <w:sz w:val="24"/>
        </w:rPr>
        <w:t>[company 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president], President</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secretary], Secretary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