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Board Resolutions: Stock Repurchase Plan Approval</w:t>
      </w:r>
    </w:p>
    <w:p>
      <w:pPr>
        <w:keepNext w:val="0"/>
        <w:spacing w:after="0" w:line="240" w:lineRule="exact"/>
        <w:ind w:right="0"/>
        <w:jc w:val="both"/>
      </w:pP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of directors of the Company (the “</w:t>
      </w:r>
      <w:r>
        <w:rPr>
          <w:rFonts w:ascii="Times New Roman" w:hAnsi="Times New Roman" w:eastAsia="Times New Roman" w:cs="Times New Roman"/>
          <w:b/>
          <w:sz w:val="24"/>
        </w:rPr>
        <w:t>Board</w:t>
      </w:r>
      <w:r>
        <w:rPr>
          <w:rFonts w:ascii="Times New Roman" w:hAnsi="Times New Roman" w:eastAsia="Times New Roman" w:cs="Times New Roman"/>
          <w:b w:val="0"/>
          <w:sz w:val="24"/>
        </w:rPr>
        <w:t>”) has determined, based on discussions with [the Company’s Chief Financial Officer/independent auditors, and/or external financial advisor] and a review of the Company’s financial statements for the period ended [DATE], that the Company has a surplus of $[AMOUNT] that may be available for stock repurchases;</w:t>
      </w: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Board, after a discussion of the possible uses of such surplus, including capital expenditures and acquisitions, has determined that it is desirable to use such surplus to repurchase shares of the Company’s issued and outstanding common stock, par value $[PAR VALUE] per share (the “</w:t>
      </w:r>
      <w:r>
        <w:rPr>
          <w:rFonts w:ascii="Times New Roman" w:hAnsi="Times New Roman" w:eastAsia="Times New Roman" w:cs="Times New Roman"/>
          <w:b/>
          <w:sz w:val="24"/>
        </w:rPr>
        <w:t>Common Stock</w:t>
      </w:r>
      <w:r>
        <w:rPr>
          <w:rFonts w:ascii="Times New Roman" w:hAnsi="Times New Roman" w:eastAsia="Times New Roman" w:cs="Times New Roman"/>
          <w:b w:val="0"/>
          <w:sz w:val="24"/>
        </w:rPr>
        <w:t>”), which repurchases are expected to, among other things, [improve operating performance on a per share basis/offset dilution from recent stock issuances as a result of the exercise of awards of share-based compensation under the Company’s equity incentive plans/and enhance long-term stockholder value];</w:t>
      </w:r>
    </w:p>
    <w:p>
      <w:pPr>
        <w:keepNext w:val="0"/>
        <w:spacing w:before="120" w:after="0" w:line="260" w:lineRule="exact"/>
        <w:ind w:left="360" w:right="0" w:firstLine="240"/>
        <w:jc w:val="left"/>
      </w:pPr>
      <w:r>
        <w:rPr>
          <w:rFonts w:ascii="Times New Roman" w:hAnsi="Times New Roman" w:eastAsia="Times New Roman" w:cs="Times New Roman"/>
          <w:b/>
          <w:sz w:val="24"/>
        </w:rPr>
        <w:t>WHEREAS</w:t>
      </w:r>
      <w:r>
        <w:rPr>
          <w:rFonts w:ascii="Times New Roman" w:hAnsi="Times New Roman" w:eastAsia="Times New Roman" w:cs="Times New Roman"/>
          <w:b w:val="0"/>
          <w:sz w:val="24"/>
        </w:rPr>
        <w:t>, Board deems it to be advisable and in the best interests of the Company and its stockholders to implement a stock repurchase plan of the Company (the “Stock Repurchase Plan”), pursuant to which shares of Common Stock may be repurchased from time to time;</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the Company’s [Chief Executive Officer][,/ and] [Chief Financial Officer] [and [OTHER OFFICERS]] (the Authorized Officers) be, and each of them acting singly hereby is, authorized, directed and empowered, in the name and on behalf of the Company, to purchase from time to time on the open market, in privately negotiated transactions or as otherwise as may be determined by the Authorized Officers, up to an aggregate of [[NUMBER OF SHARES] shares/$ [TOTAL VALUE OF COMMON STOCK]] of Common Stock, over a period of up to [TIME PERIOD] from the [date hereof/public announcement of the Stock Repurchase Plan], such repurchases to be in the discretion of the Authorized Officers and on such terms, at such times, and in such amounts as any of the Authorized Officers may in their sole discretion determine to be appropriate; provided, that any such repurchase shall be consummated only to the extent it does not impair the Company’s capital or affect the Company’s ability to satisfy its liabilities as they come due in the ordinary course of business[, as evidenced by a certificate of the Chief Financial Officer substantially in the form attached hereto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val="0"/>
          <w:sz w:val="24"/>
        </w:rPr>
        <w:t>A.</w:t>
      </w:r>
      <w:r>
        <w:rPr>
          <w:rFonts w:ascii="Times New Roman" w:hAnsi="Times New Roman" w:eastAsia="Times New Roman" w:cs="Times New Roman"/>
          <w:b w:val="0"/>
          <w:sz w:val="24"/>
        </w:rPr>
        <w:t xml:space="preserve"> delivered to the [NAME OR TITLE OF OFFICER] at the time of each repurchase];</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xml:space="preserve">, that any repurchase pursuant to the Stock Repurchase Plan on the open market shall be conducted in accordance with Rule 10b-18 under the Securities Exchange Act of 1934, as amended (the </w:t>
      </w:r>
      <w:r>
        <w:rPr>
          <w:rFonts w:ascii="Times New Roman" w:hAnsi="Times New Roman" w:eastAsia="Times New Roman" w:cs="Times New Roman"/>
          <w:b/>
          <w:sz w:val="24"/>
        </w:rPr>
        <w:t>Exchange Act</w:t>
      </w:r>
      <w:r>
        <w:rPr>
          <w:rFonts w:ascii="Times New Roman" w:hAnsi="Times New Roman" w:eastAsia="Times New Roman" w:cs="Times New Roman"/>
          <w:b w:val="0"/>
          <w:sz w:val="24"/>
        </w:rPr>
        <w:t>);</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while the Board currently intends that the Company effect repurchases of shares of Common Stock pursuant to the Stock Repurchase Plan, the Company shall not be required to repurchase a minimum number of shares pursuant to the Stock Repurchase Plan;</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Board reserves the right to amend or terminate the Stock Repurchase Plan at any time;</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[officers/Authorized Officers] of the Company be, and each of them acting singly hereby is, authorized, directed and empowered, in the name and on behalf of the Company, to prepare and cause to be filed in connection with the Stock Repurchase Plan, all forms, documents and other information required by the Exchange Act and the rules and regulations promulgated by the Securities and Exchange Commission thereunder, including disclosure relating to the Stock Repurchase Plan in the Company’s periodic and current reports filed under the Exchange Act;</w:t>
      </w:r>
    </w:p>
    <w:p>
      <w:pPr>
        <w:keepNext w:val="0"/>
        <w:spacing w:before="120" w:after="0" w:line="260" w:lineRule="exact"/>
        <w:ind w:left="360" w:right="0" w:firstLine="24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[officers/Authorized Officers] of the Company be, and each of them acting singly hereby is, authorized, directed and empowered, in the name and on behalf of the Company, to prepare and cause to be filed or delivered in connection with the Stock Repurchase Plan, all forms, notices, documents and other information required by the rules of [the NYSE/Nasdaq/other exchange] in connection with the Stock Repurchase Plan;]</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[officers/Authorized Officers] of the Company be, and each of them acting singly hereby is, authorized, directed and empowered to take all such further actions, to execute, deliver and file all such further instruments and documents, and to do all such further things, in the name and on behalf of the Company and under its corporate seal or otherwise, and to pay all such fees, expenses and taxes, as in any [such officer’s/Authorized Officer’s] judgment may be necessary or advisable in order to carry out fully the intent and accomplish the purposes of the foregoing resolutions.</w:t>
      </w:r>
    </w:p>
    <w:p>
      <w:pPr>
        <w:keepNext w:val="0"/>
        <w:spacing w:before="120" w:after="0" w:line="260" w:lineRule="exact"/>
        <w:ind w:left="360" w:right="0" w:firstLine="240"/>
        <w:jc w:val="left"/>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each act, action, agreement, document or instrument done, performed, made, executed or delivered by, in the name or on behalf of the Company prior to the date hereof in connection with the matters contemplated by the foregoing resolutions be, and each of the same hereby is, ratified, confirmed, authorized and approved.</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A.</w:t>
      </w:r>
      <w:r>
        <w:rPr>
          <w:rFonts w:ascii="Times New Roman" w:hAnsi="Times New Roman" w:eastAsia="Times New Roman" w:cs="Times New Roman"/>
          <w:b w:val="0"/>
          <w:sz w:val="24"/>
        </w:rPr>
        <w:t xml:space="preserve"> FORM OF CERTIFICATE OF CHIEF FINANCIAL OFFICER</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hereby certifies to the Board of Directors of [NAME OF COMPANY]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in [his/her] capacity as Chief Financial Officer of the Company, and to the best of [his/her] knowledge,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current fair value of the total assets of the Company is in excess of $[VALUE], which is the amount of total assets of the Company on the [audited/unaudited] balance sheet of the Company as of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current fair value of the total liabilities of the Company is not in excess of $[VALUE], which is the amount of total liabilities of the Company on the [audited/unaudited] balance sheet of the Company as of [DATE].</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statutory capital of the Company as of [DATE] was $[VALUE], and no significant change in the capital of the Company has occurred since [DATE].</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of the date hereof, the Company is able to pay its liabilities as they come due.</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right"/>
      </w:pPr>
      <w:r>
        <w:rPr>
          <w:rFonts w:ascii="Times New Roman" w:hAnsi="Times New Roman" w:eastAsia="Times New Roman" w:cs="Times New Roman"/>
          <w:b w:val="0"/>
          <w:sz w:val="24"/>
        </w:rPr>
        <w:t>[NAME]</w:t>
      </w:r>
    </w:p>
    <w:p>
      <w:pPr>
        <w:keepNext w:val="0"/>
        <w:spacing w:before="120" w:after="0" w:line="260" w:lineRule="exact"/>
        <w:ind w:left="360" w:right="0" w:firstLine="0"/>
        <w:jc w:val="right"/>
      </w:pPr>
      <w:r>
        <w:rPr>
          <w:rFonts w:ascii="Times New Roman" w:hAnsi="Times New Roman" w:eastAsia="Times New Roman" w:cs="Times New Roman"/>
          <w:b w:val="0"/>
          <w:sz w:val="24"/>
        </w:rPr>
        <w:t>Chief Financial Officer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