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Stock Repurchase Plan Approval</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of the Company (the “</w:t>
      </w: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has determined, based on discussions with [the Company’s Chief Financial Officer/independent auditors, and/or external financial advisor]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the Company’s financial statements for the period ended [DATE], that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surplus of $[AMOUNT] that may be available for stock repurchases;</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 possible uses of such surplus, including capital expenditures and acquisitions, has determined that it is desirable to use such surplus to repurchase shares of the Company’s issued and outstanding common stock, par value $[PAR VALUE] per share (the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xml:space="preserve">”), which repurchases are expected to, among other things, [improve operating performance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basis/offset dilution from recent stock issuances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exercise of awards of share-based compensation under the Company’s equity incentive plans/and enhance long-term stockholder value];</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Board deems it to be advisable and in the best interests of the Company and its stockholders to implement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repurchase plan of the Company (the “Stock Repurchase Plan”), pursuant to which shares of Common Stock may be repurchased from time to time;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Company’s [Chief Executive Officer][,/ and] [Chief Financial Officer] [and [OTHER OFFICERS]] (the Authorized Officers) be, and each of them acting singly hereby is, authorized, directed and empowered, in the name and on behalf of the Company, to purchase from time to time on the open market, in privately negotiated transactions or as otherwise as may be determined by the Authorized Officers,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[[NUMBER OF SHARES] shares/$ [TOTAL VALUE OF COMMON STOCK]] of Common Stock,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[TIME PERIOD] from the [date hereof/public announcement of the Stock Repurchase Plan], such repurchases to be in the discretion of the Authorized Officers and on such terms, at such times, and in such amounts as any of the Authorized Officers may in their sole discretion determine to be appropriate; provided, that any such repurchase shall be consummated only to the extent it does not impair the Company’s capital or affect the Company’s ability to satisfy its liabilities as they come due in the ordinary course of business[, as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Chief Financial Officer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delivered to the [NAME OR TITLE OF OFFICER] at the time of each repurchase];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any repurchase pursuant to the Stock Repurchase Plan on the open market shall be conducted in accordance with Rule 10b-18 under the Securities Exchange Act of 1934, as amended (the </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while the Board currently intends that the Company effect repurchases of shares of Common Stock pursuant to the Stock Repurchase Plan, the Company shall not be required to repurchase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number of shares pursuant to the Stock Repurchase Plan;</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Board reserves the right to amend or terminate the Stock Repurchase Plan at any time;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[officers/Authorized Officers] of the Company be, and each of them acting singly hereby is, authorized, directed and empowered, in the name and on behalf of the Company, to prepare and cause to be filed in connection with the Stock Repurchase Plan, all forms, documents and other information required by the Exchange Act and the rules and regulations promulgated by the Securities and Exchange Commission thereunder, including disclosure relating to the Stock Repurchase Plan in the Company’s periodic and current reports filed under the Exchange Act;</w:t>
      </w:r>
    </w:p>
    <w:p>
      <w:pPr>
        <w:keepNext w:val="0"/>
        <w:spacing w:before="120" w:after="0" w:line="260" w:lineRule="exact"/>
        <w:ind w:left="36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[officers/Authorized Officers] of the Company be, and each of them acting singly hereby is, authorized, directed and empowered, in the name and on behalf of the Company, to prepare and cause to be filed or delivered in connection with the Stock Repurchase Plan, all forms, notices, documents and other information required by the rules of [the NYSE/Nasdaq/other exchange] in connection with the Stock Repurchase Plan;]</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[officers/Authorized Officers] of the Company be, and each of them acting singly hereby is, authorized, directed and empowered to take all such further actions, to execute, deliver and file all such further instruments and documents, and to do all such further things, in the name and on behalf of the Company and under its corporate seal or otherwise, and to pay all such fees, expenses and taxes, as in any [such officer’s/Authorized Officer’s] judgment may be necessary or advisable in order to carry out fully the intent and accomplish the purposes of the foregoing resolutions.</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FORM OF CERTIFICATE OF CHIEF FINANCIAL OFFICER</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hereby certifies to the Board of Directors of [NAME OF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in [his/her] capacity as Chief Financial Officer of the Company, and to the best of [his/her] knowledge,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current fair value of the total assets of the Company is in excess of $[VALUE], which is the amount of total assets of the Company on the [audited/unaudited] balance sheet of the Company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current fair value of the total liabilities of the Company is not in excess of $[VALUE], which is the amount of total liabilities of the Company on the [audited/unaudited] balance sheet of the Company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statutory capital of the Company as of [DATE] was $[VALUE], and no significant change in the capital of the Company has occurred since [DATE].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of the date hereof, the Company is able to pay its liabilities as they come due.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right"/>
      </w:pPr>
      <w:r>
        <w:rPr>
          <w:rFonts w:ascii="Times New Roman" w:hAnsi="Times New Roman" w:eastAsia="Times New Roman" w:cs="Times New Roman"/>
          <w:b w:val="0"/>
          <w:sz w:val="24"/>
        </w:rPr>
        <w:t>[NAME]</w:t>
      </w:r>
    </w:p>
    <w:p>
      <w:pPr>
        <w:keepNext w:val="0"/>
        <w:spacing w:before="120" w:after="0" w:line="260" w:lineRule="exact"/>
        <w:ind w:left="360" w:right="0" w:firstLine="0"/>
        <w:jc w:val="right"/>
      </w:pPr>
      <w:r>
        <w:rPr>
          <w:rFonts w:ascii="Times New Roman" w:hAnsi="Times New Roman" w:eastAsia="Times New Roman" w:cs="Times New Roman"/>
          <w:b w:val="0"/>
          <w:sz w:val="24"/>
        </w:rPr>
        <w:t>Chief Financial Officer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