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Board and Committee Evaluation Form</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b/>
          <w:sz w:val="24"/>
        </w:rPr>
        <w:t>Additional Considerations for Audit Committee Evaluation</w:t>
      </w:r>
    </w:p>
    <w:p>
      <w:pPr>
        <w:keepNext w:val="0"/>
        <w:spacing w:before="120" w:after="0" w:line="260" w:lineRule="exact"/>
        <w:ind w:left="720" w:right="0" w:firstLine="0"/>
        <w:jc w:val="left"/>
      </w:pPr>
      <w:r>
        <w:rPr>
          <w:rFonts w:ascii="Times New Roman" w:hAnsi="Times New Roman" w:eastAsia="Times New Roman" w:cs="Times New Roman"/>
          <w:b/>
          <w:sz w:val="24"/>
        </w:rPr>
        <w:t>Organization</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Does the Audit Committee charter clearly set forth the nature and scope of committee responsibilities?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Has the charter been approved by the Committee and the full Board?</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Does the Committee's composition meet all regulatory requirements?</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Was the Board actively involved in considering Audit Committee composition, including the designation of the "Audit Committee financial expert?"</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all members actively participate and contribute to the work of the Committee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effective manner?</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Does the Committee exhibit in its actions independence from management, ethical behavior, and concern for the best interests of shareholders?</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meeting packages include the right information and are they received with enough lead time to provide the basis for meaningful discussion?</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Are meetings well organized, efficient, and effective? Do they occur often enough and are they of sufficient length to allow discussion of relevant issues consistent with the Committee's responsibilities?</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Are members open, honest, and effective in their communication with management, internal and external auditors, and each other?</w:t>
      </w:r>
    </w:p>
    <w:p>
      <w:pPr>
        <w:keepNext w:val="0"/>
        <w:spacing w:before="120" w:after="0" w:line="260" w:lineRule="exact"/>
        <w:ind w:left="1080" w:right="0" w:firstLine="0"/>
        <w:jc w:val="left"/>
      </w:pPr>
      <w:r>
        <w:rPr>
          <w:rFonts w:ascii="Times New Roman" w:hAnsi="Times New Roman" w:eastAsia="Times New Roman" w:cs="Times New Roman"/>
          <w:b w:val="0"/>
          <w:sz w:val="24"/>
        </w:rPr>
        <w:t>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Does the Committee have access to appropriate internal and external resources?</w:t>
      </w:r>
    </w:p>
    <w:p>
      <w:pPr>
        <w:keepNext w:val="0"/>
        <w:spacing w:before="120" w:after="0" w:line="260" w:lineRule="exact"/>
        <w:ind w:left="1080" w:right="0" w:firstLine="0"/>
        <w:jc w:val="left"/>
      </w:pPr>
      <w:r>
        <w:rPr>
          <w:rFonts w:ascii="Times New Roman" w:hAnsi="Times New Roman" w:eastAsia="Times New Roman" w:cs="Times New Roman"/>
          <w:b w:val="0"/>
          <w:sz w:val="24"/>
        </w:rPr>
        <w:t>11.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the minutes and reports to the full Board reflect the significant activities, actions, and recommendations of the Committee?</w:t>
      </w:r>
    </w:p>
    <w:p>
      <w:pPr>
        <w:keepNext w:val="0"/>
        <w:spacing w:before="120" w:after="0" w:line="260" w:lineRule="exact"/>
        <w:ind w:left="1080" w:right="0" w:firstLine="0"/>
        <w:jc w:val="left"/>
      </w:pPr>
      <w:r>
        <w:rPr>
          <w:rFonts w:ascii="Times New Roman" w:hAnsi="Times New Roman" w:eastAsia="Times New Roman" w:cs="Times New Roman"/>
          <w:b w:val="0"/>
          <w:sz w:val="24"/>
        </w:rPr>
        <w:t>12.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Is the Committee Chair's leadership effective?</w:t>
      </w:r>
    </w:p>
    <w:p>
      <w:pPr>
        <w:keepNext w:val="0"/>
        <w:spacing w:before="120" w:after="0" w:line="260" w:lineRule="exact"/>
        <w:ind w:left="720" w:right="0" w:firstLine="0"/>
        <w:jc w:val="left"/>
      </w:pPr>
      <w:r>
        <w:rPr>
          <w:rFonts w:ascii="Times New Roman" w:hAnsi="Times New Roman" w:eastAsia="Times New Roman" w:cs="Times New Roman"/>
          <w:b/>
          <w:sz w:val="24"/>
        </w:rPr>
        <w:t>Audit Committee Agenda Setting and Oversight of the Financial Reporting Process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Does the Committee help establish the appropriate "tone at the top," including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insistence on integrity and accuracy in financial reporting?</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Has the Committee achieved the right balance of providing effective oversight, without infringing on management's responsibility?</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Has the company devoted appropriate internal (and external) resources to ensuring the adequacy of its financial reporting process?</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Does the Committee set clear expectations and provide feedback concerning the competency of the company's CFO and senior financial management staff?</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the Committee's agenda and deliberations reflect ongoing and appropriate consideration of the company's financial reporting risks and related internal controls?</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Is the Committee's agenda-setting process thorough and led by the Committee Chair?</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Does the Committee engage in meaningful discussion and consideration of the company's external financial reporting (including the annual report, quarterly financial filings, and press releases)?</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Does the Committee review and provide effective oversight concerning related person transactions, including the disclosure of such transactions in the proxy statement and/or financial reports?</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Is the Committee actively engaged in providing oversight of "whistleblower" procedures? (What involvement does the Committee have in the "whistleblower" communication process?)</w:t>
      </w:r>
    </w:p>
    <w:p>
      <w:pPr>
        <w:keepNext w:val="0"/>
        <w:spacing w:before="120" w:after="0" w:line="260" w:lineRule="exact"/>
        <w:ind w:left="720" w:right="0" w:firstLine="0"/>
        <w:jc w:val="left"/>
      </w:pPr>
      <w:r>
        <w:rPr>
          <w:rFonts w:ascii="Times New Roman" w:hAnsi="Times New Roman" w:eastAsia="Times New Roman" w:cs="Times New Roman"/>
          <w:b/>
          <w:sz w:val="24"/>
        </w:rPr>
        <w:t>Oversight of Audit Processes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the Committee's actions demonstrate that it takes direct responsibility for the appointment, compensation, and oversight of the work of the independent auditor?</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Does the Committee actively consider the audit plan and results of the independent audit?</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Is the pre-approval process over non-audit services to be provided by the independent auditor effective; is it designed to reinforce the auditor's independence?</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Is there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effective procedure in place for the evaluation of the independent auditor's qualifications, performance, and independence?</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Is appropriate consideration given to the management letter and other communications from the independent auditor?</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the internal audit reporting lines and interaction with the Committee foster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environment in which issues that might involve management are likely to be brought to the attention of the Committee? (How does the Committee demonstrate and reinforce its direct responsibility for oversight of the independent auditor?)</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Does the Committee give appropriate consideration to the internal audit department's plan, resources, and ability?</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Does the Committee give appropriate consideration to the internal audit department's reports, management's response, and improvement actions?</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the Committee's executive sessions with the internal and independent auditors result in candid discussion of relevant issues?</w:t>
      </w:r>
    </w:p>
    <w:p>
      <w:pPr>
        <w:keepNext w:val="0"/>
        <w:spacing w:before="120" w:after="0" w:line="260" w:lineRule="exact"/>
        <w:ind w:left="720" w:right="0" w:firstLine="0"/>
        <w:jc w:val="left"/>
      </w:pPr>
      <w:r>
        <w:rPr>
          <w:rFonts w:ascii="Times New Roman" w:hAnsi="Times New Roman" w:eastAsia="Times New Roman" w:cs="Times New Roman"/>
          <w:b/>
          <w:sz w:val="24"/>
        </w:rPr>
        <w:t>Continuous Improvement</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Does the Committee provide effective orientation for new members?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Does the Committee provide and encourage ongoing education for members?</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Is this evaluation process effective?</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any and all matters identified that require follow-through get resolved?</w:t>
      </w:r>
    </w:p>
    <w:p>
      <w:pPr>
        <w:keepNext w:val="0"/>
        <w:spacing w:before="120" w:after="0" w:line="260" w:lineRule="exact"/>
        <w:ind w:left="720" w:right="0" w:firstLine="0"/>
        <w:jc w:val="left"/>
      </w:pPr>
      <w:r>
        <w:rPr>
          <w:rFonts w:ascii="Times New Roman" w:hAnsi="Times New Roman" w:eastAsia="Times New Roman" w:cs="Times New Roman"/>
          <w:b/>
          <w:sz w:val="24"/>
        </w:rPr>
        <w:t>Overall Evaluation</w:t>
      </w:r>
    </w:p>
    <w:p>
      <w:pPr>
        <w:keepNext w:val="0"/>
        <w:spacing w:before="200" w:after="0" w:line="260" w:lineRule="exact"/>
        <w:ind w:left="1080" w:right="0" w:firstLine="0"/>
        <w:jc w:val="both"/>
      </w:pPr>
      <w:r>
        <w:rPr>
          <w:rFonts w:ascii="Times New Roman" w:hAnsi="Times New Roman" w:eastAsia="Times New Roman" w:cs="Times New Roman"/>
          <w:b w:val="0"/>
          <w:sz w:val="24"/>
        </w:rPr>
        <w:t>What is your overall assessment of the performance of the Audit Committee?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