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Boundary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where land located]</w:t>
      </w:r>
    </w:p>
    <w:p>
      <w:pPr>
        <w:keepNext w:val="0"/>
        <w:spacing w:before="120" w:after="0" w:line="260" w:lineRule="exact"/>
        <w:ind w:left="360" w:right="0" w:firstLine="0"/>
        <w:jc w:val="left"/>
      </w:pPr>
      <w:r>
        <w:rPr>
          <w:rFonts w:ascii="Times New Roman" w:hAnsi="Times New Roman" w:eastAsia="Times New Roman" w:cs="Times New Roman"/>
          <w:b/>
          <w:sz w:val="24"/>
        </w:rPr>
        <w:t>BOUNDARY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BETWEEN ____________________ and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____________________, referred to as Party </w:t>
      </w:r>
      <w:r>
        <w:rPr>
          <w:rFonts w:ascii="Times New Roman" w:hAnsi="Times New Roman" w:eastAsia="Times New Roman" w:cs="Times New Roman"/>
          <w:b/>
          <w:sz w:val="24"/>
        </w:rPr>
        <w:t>A</w:t>
      </w:r>
      <w:r>
        <w:rPr>
          <w:rFonts w:ascii="Times New Roman" w:hAnsi="Times New Roman" w:eastAsia="Times New Roman" w:cs="Times New Roman"/>
          <w:b w:val="0"/>
          <w:sz w:val="24"/>
        </w:rPr>
        <w:t>, whose address is ____________________, and ____________________, referred to as Party B, whose address is ____________________, for good and valuable consideration received,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tract or parcel of real property located in ____________________ County, ____________________, being more particularly described as follows: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B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tract or parcel of real property in ____________________ County, ____________________, being more particularly described as follows: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tracts of land just described above abut one to the other. The descriptions restated above overlap or are unclear, thereby causing confusion, uncertainty, and previous disagreement as to the true common boundary.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to this agreement have resolved and compromised the uncertainty and disagreement and have fixed by mutual agreement the common boundary between their properties. To further evidence the location of the common boundary, the parties have caused to be made new descriptions of the respective tracts of land, as set out in detail on the exhibits attached to and incorporated in this agreement. Exhibit 1 is the property of Party </w:t>
      </w:r>
      <w:r>
        <w:rPr>
          <w:rFonts w:ascii="Times New Roman" w:hAnsi="Times New Roman" w:eastAsia="Times New Roman" w:cs="Times New Roman"/>
          <w:b/>
          <w:sz w:val="24"/>
        </w:rPr>
        <w:t>A</w:t>
      </w:r>
      <w:r>
        <w:rPr>
          <w:rFonts w:ascii="Times New Roman" w:hAnsi="Times New Roman" w:eastAsia="Times New Roman" w:cs="Times New Roman"/>
          <w:b w:val="0"/>
          <w:sz w:val="24"/>
        </w:rPr>
        <w:t>; Exhibit 2 is the property of Party B.</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grants and conveys to Party B and his/her/their successors and assigns all portions of the land included in the description set out in Exhibit 2 that was originally included in the description of the property conveyed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the instrument referred to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above, subject, however, to all easements, exceptions, covenants, conditions, restrictions, reservations, and rights appearing of record.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B grants and conveys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his/her/their successors and assigns all portions of the land included in the description set out in Exhibit 1 that were originally included in the description of the property conveyed to Party B by the instrument referred to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above, subject, however, to all easements, exceptions, covenants, conditions, restrictions, reservations, and rights appearing of record.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AND AGREED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