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Bulletin Board Posting Policy</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To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avenue for communicating with our employees, the Company maintains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bulletin board at its corporate offices, as well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bulletin board, which all employees can access.</w:t>
      </w:r>
    </w:p>
    <w:p>
      <w:pPr>
        <w:keepNext w:val="0"/>
        <w:spacing w:before="200" w:after="0" w:line="260" w:lineRule="exact"/>
        <w:ind w:left="360" w:right="0" w:firstLine="0"/>
        <w:jc w:val="both"/>
      </w:pPr>
      <w:r>
        <w:rPr>
          <w:rFonts w:ascii="Times New Roman" w:hAnsi="Times New Roman" w:eastAsia="Times New Roman" w:cs="Times New Roman"/>
          <w:b w:val="0"/>
          <w:sz w:val="24"/>
        </w:rPr>
        <w:t>The Company’s bulletin boards are used to communicate official government information on equal employment opportunity, wage and hour, health and safety, and other issues. They are also used to communicate information regarding the Company’s policies and its business, including, but not limited to, job postings, safety rules, health items, benefit programs, and notices announcing special events.</w:t>
      </w:r>
    </w:p>
    <w:p>
      <w:pPr>
        <w:keepNext w:val="0"/>
        <w:spacing w:before="200" w:after="0" w:line="260" w:lineRule="exact"/>
        <w:ind w:left="360" w:right="0" w:firstLine="0"/>
        <w:jc w:val="both"/>
      </w:pPr>
      <w:r>
        <w:rPr>
          <w:rFonts w:ascii="Times New Roman" w:hAnsi="Times New Roman" w:eastAsia="Times New Roman" w:cs="Times New Roman"/>
          <w:b w:val="0"/>
          <w:sz w:val="24"/>
        </w:rPr>
        <w:t>The Company’s bulletin boards may not be used by employees or outside parties for the posting of commercial notes and advertisements, announcements and witticisms, sales of personal property, solicitations, or any other matters.</w:t>
      </w:r>
    </w:p>
    <w:p>
      <w:pPr>
        <w:keepNext w:val="0"/>
        <w:spacing w:before="200" w:after="0" w:line="260" w:lineRule="exact"/>
        <w:ind w:left="360" w:right="0" w:firstLine="0"/>
        <w:jc w:val="both"/>
      </w:pPr>
      <w:r>
        <w:rPr>
          <w:rFonts w:ascii="Times New Roman" w:hAnsi="Times New Roman" w:eastAsia="Times New Roman" w:cs="Times New Roman"/>
          <w:b w:val="0"/>
          <w:sz w:val="24"/>
        </w:rPr>
        <w:t>Employees may not post in any way any form of literature, printed or written materials, photographs, or notices of any kind on Company bulletin boards, including the electronic bulletin board.</w:t>
      </w:r>
    </w:p>
    <w:p>
      <w:pPr>
        <w:keepNext w:val="0"/>
        <w:spacing w:before="200" w:after="0" w:line="260" w:lineRule="exact"/>
        <w:ind w:left="360" w:right="0" w:firstLine="0"/>
        <w:jc w:val="both"/>
      </w:pPr>
      <w:r>
        <w:rPr>
          <w:rFonts w:ascii="Times New Roman" w:hAnsi="Times New Roman" w:eastAsia="Times New Roman" w:cs="Times New Roman"/>
          <w:b w:val="0"/>
          <w:sz w:val="24"/>
        </w:rPr>
        <w:t>The Human Resources Department is responsible for the posting of all materials on bulletin boards and for keeping the bulletin boards up-to-date.</w:t>
      </w:r>
    </w:p>
    <w:p>
      <w:pPr>
        <w:keepNext w:val="0"/>
        <w:spacing w:before="200" w:after="0" w:line="260" w:lineRule="exact"/>
        <w:ind w:left="360" w:right="0" w:firstLine="0"/>
        <w:jc w:val="both"/>
      </w:pPr>
      <w:r>
        <w:rPr>
          <w:rFonts w:ascii="Times New Roman" w:hAnsi="Times New Roman" w:eastAsia="Times New Roman" w:cs="Times New Roman"/>
          <w:b w:val="0"/>
          <w:sz w:val="24"/>
        </w:rPr>
        <w:t>Violation of this policy shall be grounds for disciplinary action, up to and including discharge.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