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day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the undersigned shareholders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and, together,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as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means [definition].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has the meaning set forth in the definition of "Encumbrance."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Encumbrance</w:t>
      </w:r>
      <w:r>
        <w:rPr>
          <w:rFonts w:ascii="Times New Roman" w:hAnsi="Times New Roman" w:eastAsia="Times New Roman" w:cs="Times New Roman"/>
          <w:b w:val="0"/>
          <w:sz w:val="24"/>
        </w:rPr>
        <w:t>" means any pledge, lien, charge, option, hypothecation, mortgage, security interest, prior assignment, or any other encumbrance of any kind or nature whatsoever, whether contingent or absolute, or any agreement, option, right or privilege (whether by law, contract or otherwise) capable of becoming any of the foregoing (and any action of correlative meaning, to "</w:t>
      </w:r>
      <w:r>
        <w:rPr>
          <w:rFonts w:ascii="Times New Roman" w:hAnsi="Times New Roman" w:eastAsia="Times New Roman" w:cs="Times New Roman"/>
          <w:b/>
          <w:sz w:val="24"/>
        </w:rPr>
        <w:t>Encumber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means the Shareholder or Shareholders holding over 50% of the Shares entitled to vote.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Shares</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 without the express written consent of all other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election to be taxed under subchapter S of the Internal Revenue Code.</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Membership Interests on the applicable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to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Corporation to engage any Shareholder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"Put"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GOVERNED BY AND SHALL BE CONSTRUED IN ACCORDANCE WITH THE LAW OF THE STATE OF FLORIDA,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 courts of [County], Florida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has executed this Agreement to be effective as of the Effective Date set forth above.</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pages follow]</w:t>
      </w:r>
    </w:p>
    <w:p>
      <w:pP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 xml:space="preserve">OPTION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CAPITAL ACCOUNT BALANCE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Agreed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positive balance of the Member's Capital Account.</w:t>
      </w:r>
    </w:p>
    <w:p>
      <w:pPr>
        <w:keepNext w:val="0"/>
        <w:spacing w:before="120" w:after="0" w:line="260" w:lineRule="exact"/>
        <w:ind w:left="720" w:right="0" w:firstLine="0"/>
        <w:jc w:val="left"/>
      </w:pPr>
      <w:r>
        <w:rPr>
          <w:rFonts w:ascii="Times New Roman" w:hAnsi="Times New Roman" w:eastAsia="Times New Roman" w:cs="Times New Roman"/>
          <w:b/>
          <w:sz w:val="24"/>
        </w:rPr>
        <w:t>OPTION B</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SET BY APPRAISAL BY CPA USING ESTATE VALUE METHOD</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market value of the Membership Interest on the date of any deemed offer, as determined by the independent certified public accounts ("</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regularly employed by the Company or, if the Company has no regularly employed independent CPA,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CPA selected by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valuation shall be determined under the same methods as would be used for determining the estate tax value of the Membership Interest if the offering Member had died on the date the offer was deemed made, ignoring any alternative valuation date (under Section 2032 of the Internal Revenue Code or special use valuation (under Code Section 2032A). The Membership shall provide such data as the CPA deems necessary or useful to make such determination of the estate tax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C</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SET BY APPRAISAL BY BUSINESS APPRAISER USING ESTATE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market value of the Membership Interest within ten (10) days from the date of the deemed offer, the fair market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market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D</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SET BY APPRAISAL BY BUSINESS APPRAISER USING FAIR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value of the Membership Interest on the date of any deemed offer. The valuation shall be determined under the same methods as would be used for determining the fair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multiplied by the fraction, the numerator which is the number of Membership Interest held by the offering Member and the denominator of which is the total number of issued and outstanding Membership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value of the Membership Interest within ten (10) days from the date of the deemed offer, the fair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Adjusting Agreed Price Based on Estate Tax Liability.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of Membership Interest due to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should the Internal Revenue Service determine the value of the Membership Interest to be greater than that determined pursuant to this Agreement and such value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federal and state estate tax liability, the Agreed Price shall be increased by the additional estate tax liability which shall be obtained by multiplying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difference between </w:t>
      </w:r>
      <w:r>
        <w:rPr>
          <w:rFonts w:ascii="Times New Roman" w:hAnsi="Times New Roman" w:eastAsia="Times New Roman" w:cs="Times New Roman"/>
          <w:b/>
          <w:sz w:val="24"/>
        </w:rPr>
        <w:t>(i)</w:t>
      </w:r>
      <w:r>
        <w:rPr>
          <w:rFonts w:ascii="Times New Roman" w:hAnsi="Times New Roman" w:eastAsia="Times New Roman" w:cs="Times New Roman"/>
          <w:b w:val="0"/>
          <w:sz w:val="24"/>
        </w:rPr>
        <w:t xml:space="preserve"> the value of the deceased Member's Membership Interest as finally determined for federal estate tax purposes and </w:t>
      </w:r>
      <w:r>
        <w:rPr>
          <w:rFonts w:ascii="Times New Roman" w:hAnsi="Times New Roman" w:eastAsia="Times New Roman" w:cs="Times New Roman"/>
          <w:b/>
          <w:sz w:val="24"/>
        </w:rPr>
        <w:t>(ii)</w:t>
      </w:r>
      <w:r>
        <w:rPr>
          <w:rFonts w:ascii="Times New Roman" w:hAnsi="Times New Roman" w:eastAsia="Times New Roman" w:cs="Times New Roman"/>
          <w:b w:val="0"/>
          <w:sz w:val="24"/>
        </w:rPr>
        <w:t xml:space="preserve"> the purchase price of the Membership Interest, multiplied by (b) the maximum estate tax rate imposed on the deceased Member's estate. Any such increases shall be paid to the deceased Member's duly appointed fiduciary within thirty (30) days of the final determination of the matter by the Internal Revenue Service.</w:t>
      </w:r>
    </w:p>
    <w:p>
      <w:pPr>
        <w:keepNext w:val="0"/>
        <w:spacing w:before="120" w:after="0" w:line="260" w:lineRule="exact"/>
        <w:ind w:left="360" w:right="0" w:firstLine="0"/>
        <w:jc w:val="left"/>
      </w:pPr>
      <w:r>
        <w:rPr>
          <w:rFonts w:ascii="Times New Roman" w:hAnsi="Times New Roman" w:eastAsia="Times New Roman" w:cs="Times New Roman"/>
          <w:b w:val="0"/>
          <w:sz w:val="24"/>
        </w:rPr>
        <w:t>ATTACHMENT 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Closing the purchase shall occur no later than (i) [thirty (30)] days after the notice of the exercise of option has been received by the selling party, or (ii) [thirty (30)] days after the parties have received notice of the fair market value of the Membership Interests, if determined by appraisal, whichever occurs later.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Payment of the purchase price shall be made as follows: (i) to the extent that Membership Interests are being purchased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and there are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the available life insurance proceeds, or (ii) to the extent that Membership Interests are being purchased other than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if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there are no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[percentage]% of the purchase price at closing, and (iii) the balance of the purchase price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bearing interest at the rate of [interest rate] per annum, payable in [number of installments] equal monthly/quarterly installments, with the first payment due [thirty (30)] days after the date of closing. Any purchaser shall have the right to pay all or any part of such obligation at any time or times in advance of maturity without penalty.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closing, the selling Member or his or her legal representative, as applicable, shall transfer the Membership Interests free and clear of any liens or encumbrances, other than those which may have been created to secure any indebtedness or obligations of the Membership.</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perform such actions and execute such documents that may be reasonably necessary to effectuate and evidence such purchase and sale as provided herein.</w:t>
      </w: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"Agreement"),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Shares of the Company by virtue of my marriage and confers on my spouse the right and obligation to purchase any interest I may have in the Company or any Shares of the Company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Shares of the Company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Company or any Shares of the Company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_____________________________________ </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_____________________________________ </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On this [date], the foregoing instrument was acknowledged before me by means of ☐ physical presence or ☐ online notarization, this [   ] day of [month], [year], by [name of person acknowledging].</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Notary Public - State of Florida]</w:t>
      </w:r>
    </w:p>
    <w:p>
      <w:pPr>
        <w:keepNext w:val="0"/>
        <w:spacing w:before="120" w:after="0" w:line="260" w:lineRule="exact"/>
        <w:ind w:left="720" w:right="0" w:firstLine="0"/>
        <w:jc w:val="left"/>
      </w:pPr>
      <w:r>
        <w:rPr>
          <w:rFonts w:ascii="Times New Roman" w:hAnsi="Times New Roman" w:eastAsia="Times New Roman" w:cs="Times New Roman"/>
          <w:b w:val="0"/>
          <w:sz w:val="24"/>
        </w:rPr>
        <w:t>[Print, Type, or Stamp Commissioned Name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Personally Known [_________________] OR Produced Identification [__________________]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Type of Identification Produced [___________________________]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