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day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the undersigned shareholders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and, together,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as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has the meaning set forth in the definition of "Encumbrance."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Encumbrance</w:t>
      </w:r>
      <w:r>
        <w:rPr>
          <w:rFonts w:ascii="Times New Roman" w:hAnsi="Times New Roman" w:eastAsia="Times New Roman" w:cs="Times New Roman"/>
          <w:b w:val="0"/>
          <w:sz w:val="24"/>
        </w:rPr>
        <w:t>" means any pledge, lien, charge, option, hypothecation, mortgage, security interest, prior assignment, or any other encumbrance of any kind or nature whatsoever, whether contingent or absolute, or any agreement, option, right or privilege (whether by law, contract or otherwise) capable of becoming any of the foregoing (and any action of correlative meaning, to "</w:t>
      </w:r>
      <w:r>
        <w:rPr>
          <w:rFonts w:ascii="Times New Roman" w:hAnsi="Times New Roman" w:eastAsia="Times New Roman" w:cs="Times New Roman"/>
          <w:b/>
          <w:sz w:val="24"/>
        </w:rPr>
        <w:t>Encumber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means the Shareholder or Shareholders holding over 50% of the Shares entitled to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080" w:right="0" w:firstLine="0"/>
        <w:jc w:val="left"/>
      </w:pPr>
      <w:r>
        <w:rPr>
          <w:rFonts w:ascii="Times New Roman" w:hAnsi="Times New Roman" w:eastAsia="Times New Roman" w:cs="Times New Roman"/>
          <w:b w:val="0"/>
          <w:sz w:val="24"/>
        </w:rPr>
        <w:t>2.01.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 without the express written consent of all other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2.02.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election to be taxed under subchapter S of the Internal Revenue Code.</w:t>
      </w:r>
    </w:p>
    <w:p>
      <w:pPr>
        <w:keepNext w:val="0"/>
        <w:spacing w:before="120" w:after="0" w:line="260" w:lineRule="exact"/>
        <w:ind w:left="1080" w:right="0" w:firstLine="0"/>
        <w:jc w:val="left"/>
      </w:pPr>
      <w:r>
        <w:rPr>
          <w:rFonts w:ascii="Times New Roman" w:hAnsi="Times New Roman" w:eastAsia="Times New Roman" w:cs="Times New Roman"/>
          <w:b w:val="0"/>
          <w:sz w:val="24"/>
        </w:rPr>
        <w:t>2.03.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1080" w:right="0" w:firstLine="0"/>
        <w:jc w:val="left"/>
      </w:pPr>
      <w:r>
        <w:rPr>
          <w:rFonts w:ascii="Times New Roman" w:hAnsi="Times New Roman" w:eastAsia="Times New Roman" w:cs="Times New Roman"/>
          <w:b w:val="0"/>
          <w:sz w:val="24"/>
        </w:rPr>
        <w:t>2.06.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Statutory Close Corporation Status.</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Optional Clause </w:t>
      </w:r>
      <w:r>
        <w:rPr>
          <w:rFonts w:ascii="Times New Roman" w:hAnsi="Times New Roman" w:eastAsia="Times New Roman" w:cs="Times New Roman"/>
          <w:b/>
          <w:sz w:val="24"/>
        </w:rPr>
        <w:t>2.06.</w:t>
      </w:r>
      <w:r>
        <w:rPr>
          <w:rFonts w:ascii="Times New Roman" w:hAnsi="Times New Roman" w:eastAsia="Times New Roman" w:cs="Times New Roman"/>
          <w:b/>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if said transfer would result in loss of the Corporation's status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close corporation under §§ Nev. Rev. Stat. Ann. § 78A.001 - § 78A.200.</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p>
    <w:p>
      <w:pPr>
        <w:keepNext w:val="0"/>
        <w:spacing w:before="120" w:after="0" w:line="260" w:lineRule="exact"/>
        <w:ind w:left="1080" w:right="0" w:firstLine="0"/>
        <w:jc w:val="left"/>
      </w:pPr>
      <w:r>
        <w:rPr>
          <w:rFonts w:ascii="Times New Roman" w:hAnsi="Times New Roman" w:eastAsia="Times New Roman" w:cs="Times New Roman"/>
          <w:b w:val="0"/>
          <w:sz w:val="24"/>
        </w:rPr>
        <w:t>3.01.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Membership Interests on the applicable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080" w:right="0" w:firstLine="0"/>
        <w:jc w:val="left"/>
      </w:pPr>
      <w:r>
        <w:rPr>
          <w:rFonts w:ascii="Times New Roman" w:hAnsi="Times New Roman" w:eastAsia="Times New Roman" w:cs="Times New Roman"/>
          <w:b w:val="0"/>
          <w:sz w:val="24"/>
        </w:rPr>
        <w:t>4.01.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p>
    <w:p>
      <w:pPr>
        <w:keepNext w:val="0"/>
        <w:spacing w:before="120" w:after="0" w:line="260" w:lineRule="exact"/>
        <w:ind w:left="1080" w:right="0" w:firstLine="0"/>
        <w:jc w:val="left"/>
      </w:pPr>
      <w:r>
        <w:rPr>
          <w:rFonts w:ascii="Times New Roman" w:hAnsi="Times New Roman" w:eastAsia="Times New Roman" w:cs="Times New Roman"/>
          <w:b w:val="0"/>
          <w:sz w:val="24"/>
        </w:rPr>
        <w:t>5.01.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to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Corporation to engage any Shareholder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5.02.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080" w:right="0" w:firstLine="0"/>
        <w:jc w:val="left"/>
      </w:pPr>
      <w:r>
        <w:rPr>
          <w:rFonts w:ascii="Times New Roman" w:hAnsi="Times New Roman" w:eastAsia="Times New Roman" w:cs="Times New Roman"/>
          <w:b w:val="0"/>
          <w:sz w:val="24"/>
        </w:rPr>
        <w:t>6.01.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p>
    <w:p>
      <w:pPr>
        <w:keepNext w:val="0"/>
        <w:spacing w:before="120" w:after="0" w:line="260" w:lineRule="exact"/>
        <w:ind w:left="1080" w:right="0" w:firstLine="0"/>
        <w:jc w:val="left"/>
      </w:pPr>
      <w:r>
        <w:rPr>
          <w:rFonts w:ascii="Times New Roman" w:hAnsi="Times New Roman" w:eastAsia="Times New Roman" w:cs="Times New Roman"/>
          <w:b w:val="0"/>
          <w:sz w:val="24"/>
        </w:rPr>
        <w:t>7.01.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080" w:right="0" w:firstLine="0"/>
        <w:jc w:val="left"/>
      </w:pPr>
      <w:r>
        <w:rPr>
          <w:rFonts w:ascii="Times New Roman" w:hAnsi="Times New Roman" w:eastAsia="Times New Roman" w:cs="Times New Roman"/>
          <w:b w:val="0"/>
          <w:sz w:val="24"/>
        </w:rPr>
        <w:t>8.01.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9.01.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10.01.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NEVADA,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Nevada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has executed this Agreement to be effective as of the Effective Date set forth above.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pages follow]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 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w:t>
      </w:r>
    </w:p>
    <w:p>
      <w:pPr>
        <w:keepNext w:val="0"/>
        <w:spacing w:before="120" w:after="0" w:line="260" w:lineRule="exact"/>
        <w:ind w:left="720" w:right="0" w:firstLine="0"/>
        <w:jc w:val="left"/>
      </w:pPr>
      <w:r>
        <w:rPr>
          <w:rFonts w:ascii="Times New Roman" w:hAnsi="Times New Roman" w:eastAsia="Times New Roman" w:cs="Times New Roman"/>
          <w:b/>
          <w:sz w:val="24"/>
        </w:rPr>
        <w:t>OPTION B – 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or special use valuation (under Code Section 2032A).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 – 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 – 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Adjusting Agreed Price Based on Estate Tax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the difference between (i) the value of the deceased Member's Membership Interest as finally determined for federal estate tax purposes and (ii)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B.1. Agreed Terms.</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[thirty (30)] days after the notice of the exercise of option has been received by the selling party, or (ii) [thirty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"Agreement"),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Shares of the Company by virtue of my marriage and confers on my spouse the right and obligation to purchase any interest I may have in the Company or any Shares of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Shares of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Shares of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