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 OF [NAME OF CORPORATION] CORPORATION</w:t>
      </w:r>
    </w:p>
    <w:p>
      <w:pPr>
        <w:keepNext w:val="0"/>
        <w:spacing w:before="120" w:after="0" w:line="260" w:lineRule="exact"/>
        <w:ind w:left="720" w:right="0" w:firstLine="0"/>
        <w:jc w:val="left"/>
      </w:pPr>
      <w:r>
        <w:rPr>
          <w:rFonts w:ascii="Times New Roman" w:hAnsi="Times New Roman" w:eastAsia="Times New Roman" w:cs="Times New Roman"/>
          <w:b/>
          <w:sz w:val="24"/>
        </w:rPr>
        <w:t>BYLAWS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 GENERAL PURPOSES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principal office of the Corporation shall be located at [STREET ADDRESS]. The Corporation may have such other offices, either within or without the State of Texas, as the Board of Directors may determine or as the affairs of the Corporation may require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Registered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Corporation shall have and continuously maintain in the State of Texas a registered office, and a registered agent whose office is identical with such registered office, as required by the Texas Business Organizations Code (the "</w:t>
      </w:r>
      <w:r>
        <w:rPr>
          <w:rFonts w:ascii="Times New Roman" w:hAnsi="Times New Roman" w:eastAsia="Times New Roman" w:cs="Times New Roman"/>
          <w:b/>
          <w:sz w:val="24"/>
        </w:rPr>
        <w:t>BOC</w:t>
      </w:r>
      <w:r>
        <w:rPr>
          <w:rFonts w:ascii="Times New Roman" w:hAnsi="Times New Roman" w:eastAsia="Times New Roman" w:cs="Times New Roman"/>
          <w:b w:val="0"/>
          <w:sz w:val="24"/>
        </w:rPr>
        <w:t>"). The registered office may be, but need not be, identical with the principal office of the Corporation, and the address of the registered office may be changed from time to time by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of the Corporation.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for which the Corporation is formed is for the transaction of any and all lawful business for which a for-profit corporation may be organized under the BOC.</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Meetings of shareholders shall be held at such time and place, within or outside the State of Texas, stated in the notice of the meeting or in a waiver of notice.</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 annual meeting of the shareholders shall be held each year on a day and hour to be selected by the president or the Board of Directors for the purpose of electing directors and for the transaction of such other business as may come before the meeting. The annual meeting shall not be held on a legal holiday. If the election of directors shall not be held on the day selected for any annual meeting of shareholders, or at any adjournment thereof, the Board of Directors shall cause the election to be held at a special meeting of the shareholders as soon thereafter as may be convenient.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List.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later than the 11th day before the date of each meeting of shareholders, a complete list of the shareholders entitled to vote at the meeting, arranged in alphabetical order, with the address of each, the type of shares held by each, and the number of shares held by each, shall be prepared by the officer or agent having charge of the share transfer records. The list, for a period of 10 days prior to the meeting, shall be kept on file at the registered office or principal executive office of the Corporation and shall be subject to inspection by any shareholder at any time during usual business hours. Instead of being kept on file, the list may be kept on a reasonably accessible electronic network if the information required to gain access to the list is provided with notice of the meeting.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list shall also be produced and kept open at the time and place of the meeting during the whole time thereof, and shall be subject to the inspection of any shareholder during the whole time of the meeting. The original stock transfer book shall be prima facie evidence as to who are the shareholders entitled to examine such list or transfer books or to vote at any meeting of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Failure to comply with the requirements of this Section shall not affect the validity of any action taken at such meeting.</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Special meetings of the shareholders, for any purpose or purposes, unless otherwise prescribed by the BOC, the Certificate of Formation or these Bylaws, may be called at any time by the president, the Board of Directors, or the holders of not less than [PERCENTAGE] of all of the shares entitled to vote at the meetings. Such request shall state the purpose of such special meeting. Business transacted at all special meetings shall be confined to the purpose or purposes stated in the notice of the meeting.</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Written or printed notice stating the place, day and hour of the meeting and, in the case of a special meeting, the purpose or purposes for which the meeting is called, shall be delivered not less than 10 nor more than 50 days before the date of the meeting, either personally or by mail, by or at the direction of the president, the secretary, or the officer or person calling the meeting, to each shareholder of record entitled to vote at such meeting.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mailed, such notice shall be deemed to be delivered when deposited in the United States mail, first class postage prepaid, addressed to the shareholder at the shareholder's address as it appears on the stock transfer books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consent of a shareholder, notice may be provided to the shareholder by facsimile, email, or other electronic transmission. The shareholder may specify the form of electronic transmission to be used to communicate notice. Notice by electronic transmission is considered delivered when the notice is: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transmitted to a facsimile number provided by the shareholder for the purpose of receiving notice;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transmitted to an electronic mail address provided by the shareholder for the purpose of receiving notice;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posted on an electronic network and a message is sent to the shareholder at the address provided by the shareholder for the purpose of alerting the shareholder of a posting;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communicated to the shareholder by any other form of electronic transmission consented to by the shareholder.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 shareholder may revoke his or her consent to receive notice by electronic transmission by providing written notice to the Corporation. The shareholder's consent is considered revoked for purposes of this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if the Corporation is unable to deliver by electronic transmission two consecutive notices, and the secretary, assistant secretary, or transfer agent of the Corporation, or another person responsible for delivering notice on behalf of the Corporation, knows that delivery of those two electronic transmissions were unsuccessful. Inadvertent failure to treat the unsuccessful transmission as a revocation of the shareholder's consent does not affect the validity of a meeting or other action.</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Shareholders holding a majority of the Corporation's shares entitled to vote at a meeting of the shareholders, who are present in person or represented by proxy, are a quorum for the consideration of a matter to be presented at the meeting, except as otherwise provided by law, by the Certificate of Formation, or by these Bylaws. If a quorum is not present or represented at a meeting of shareholders, the shareholders entitled to vote, present in person or represented by proxy, shall have the power to adjourn the meeting, without notice other than announcement at the meeting, until a quorum is present or represented. If a quorum is present or represented at a meeting reconvened after adjournment, any business may be transacted as provided for in the notice of the original meeting. The shareholders present at a duly constituted meeting may continue to transact business until adjournment, despite the withdrawal of enough shareholders to leave less than a quorum.</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Directors; Voting on Matters Other than Election of Directors.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provided in the Certificate of Formation, directors of a corporation shall be elected by a plurality of the votes cast by the holders of shares entitled to vote in the election of directors at a meeting of shareholders at which a quorum is present. Unless expressly permitted by the Certificate of Formation, A shareholder does not have the right to cumulate the shareholder's vote in the election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 matter other than (i) the election of directors or (ii) a matter for which the affirmative vote of the holders of a specified portion of the shares entitled to vote is required by the BOC (including, without limitation, approval of a "fundamental business transaction" as provided by Tex. Bus. Orgs. Code §§21.456 – 21.460 and approval of a voluntary "winding up" as provided by Tex. Bus. Orgs. Code §§21.502,21.503), the affirmative vote of the holders of the majority of the shares entitled to vote on the matter at a shareholders' meeting of the Corporation at which a quorum is present is the act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Voting.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outstanding share, regardless of class, shall be entitled to one vote on each matter submitted to a vote at a meeting of shareholders, except to the extent that the voting rights of the shares of any class or classes are limited or denied by the Certificate of Formation or any Certificate of Designation adopted by the Board of Directors pursuant to authority granted by the Certificate of Formation. At any meeting of the shareholders, every shareholder having the right to vote may vote either in person, or by proxy executed in writing by the shareholder or by his duly authorized attorney-in-fact. No proxy shall be valid after 11 months from the date of its execution, unless otherwise provided in the proxy. Each proxy shall be revocable unless expressly provided therein to be irrevocable or otherwise made irrevocable by law. Each proxy shall be filed with the secretary of the Corporation prior to or at the time of the meeting. Voting for directors shall be in accordance with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of these Bylaws. Any vote may be taken by voice or by show of hands unless someone entitled to vote objects, in which case written ballots shall be used.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Treasury shares, shares of this Corporation's stock owned by another corporation, the majority of the voting stock of which is owned or controlled by this Corporation, and shares of this Corporation's stock held by this Corporation in a fiduciary capacity shall not be voted, directly or indirectly, at any meeting and shall not be counted in determining the total number of outstanding shares at any given time.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Shares standing in the name of another corporation, domestic or foreign, may be voted by such officer, agent, or proxy as the Bylaws of such corporation may authorize or, in the absence of such authorization, as the board of directors of such corporation may determine.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Shares held by an administrator, executor, guardian, or conservator may be voted by him so long as such shares forming a part of an estate are in the possession and forming a part of the estate being served by him, either in person or by proxy, without transfer of such shares into his name. Shares standing in the name of a trustee may be voted by him, either in person or by proxy, but no trustee shall be entitled to vote shares held by him without a transfer of such shares into his name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Shares standing in the name of a receiver may be voted by such receiver, and shares held by or under the control of a receiver may be voted by such receiver without the transfer thereof into his name if authority so to act shall be contained in an appropriate order of the court by which such receiver was appointed.</w:t>
      </w:r>
    </w:p>
    <w:p>
      <w:pPr>
        <w:keepNext w:val="0"/>
        <w:spacing w:before="120" w:after="0" w:line="260" w:lineRule="exact"/>
        <w:ind w:left="144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Closing Transfer Books.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Board of Directors may fix in advance a record date for the purpose of determining shareholders entitled to notice or to vote at a meeting of the shareholders, the record date to be not less than 10 nor more than 50 days prior to the meeting; or the Board of Directors may close the stock transfer books for such purpose for a period of not less than 10 nor more than 50 days prior to such meeting. In the absence of any action by the Board of Directors, the date upon which notice of the meeting is mailed shall be the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by Shareholders without Meeting.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action required to be or which may be taken at a meeting of the shareholders may be taken without a meeting if a consent in writing, setting forth the action so taken, shall be signed by all of the shareholders entitled to vote on the action, and then delivered to the secretary of the Corporation for inclusion in the minute book of the Corporation. Such consent shall have the same force and effect as a unanimous vote of shareholders at a meeting, and may be stated as such in any certificates or documents filed with the Texas Secretary of 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action required to be or which may be taken at a meeting of the shareholders may be taken without a meeting if a consent in writing, setting forth the action so taken, shall be signed by shareholders having at least the minimum number of votes that would be necessary to take the action that is the subject of the consent at a meeting in which each shareholder entitled to vote on the action is present and votes, and then delivered to the secretary of the Corporation for inclusion in the minute books of the Corporation. Such consent shall have the same force and effect as the affirmative vote of the necessary percentage of shareholders at a meeting, and may be stated as such in any certificates or documents filed with the Texas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Telephone and Similar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Shareholders may participate in and hold a meeting by means of conference telephone or similar communications equipment by means of which all persons participating in the meeting can hear each other. Participation in such a meeting shall constitute presence in person at a meeting, except where a person participates in the meeting for the express purpose of objecting to the transaction of any business on the ground that the meeting is not lawfully called or convened.</w:t>
      </w:r>
    </w:p>
    <w:p>
      <w:pPr>
        <w:keepNext w:val="0"/>
        <w:spacing w:before="120" w:after="0" w:line="260" w:lineRule="exact"/>
        <w:ind w:left="144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Business at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order of business at annual meetings and so far as practicable at other meetings of shareholders shall be as follows unless changed by the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call to order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proof of due notice of meeting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determination of quorum and examination of proxies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announcement of availability of voting list (see Bylaw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announcement of distribution of annual statement </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reading and disposing of minutes of last meeting of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reports of officers and committees reports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appointment of voting inspectors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unfinished business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new business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nomination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opening of polls for voting</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recess</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reconvening; closing of polls</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report of voting inspectors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business</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affairs of the Corporation shall be managed by its Board of Directors who may exercise all such powers of the Corporation and do all such lawful acts and things as are not (by the BOC, the Certificate of Formation, or these Bylaws) directed or required to be exercised or done by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Election, Tenure, and Qualification.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Directors shall consist of [NUMBER] directors, who need not be shareholders or residents of any particular state. "Directors" shall refer to the director, if the number of directors fixed by or in the manner provided by this Section or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is one, or the directors, if the number of directors fixed by or in the manner provided by this Section or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is more than one. The directors shall be elected at the annual meeting of the shareholders, except as provided in Bylaws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Each director elected shall hold office until his or her successor shall have been elected and qualified, or until his or her earlier death, resignation, or removal.</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Number.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number of directors may be increased or decreased from time to time by vote of a majority of the Board of Directors, but no decrease shall have the effect of shortening the term of any incumbent director. Any directorship to be filled by reason of an increase in the number of directors shall be filled by election at an annual meeting or at a special meeting of shareholders called for that purpose.</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director may be removed either for or without cause at any special or annual meeting of shareholders, by the affirmative vote of shareholders holding a majority in interest of the shares, in person or by proxy, at such meeting and entitled to vote for the election of such director if notice of intention to act upon such matter shall have been given in the notice calling such meeting.</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vacancies occurring in the Board of Directors for any reason may be filled by an affirmative vote of the majority of the remaining directors (though less than a quorum of the Board of Directors) or if there are no remaining directors, by the shareholders in accordance with these Bylaws. A director elected to fill a vacancy shall be elected for the unexpired term of his or her predecessor in office.</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Ex-Officio and Non-Voting Advisory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Board of Directors may designate any number of persons as ex-officio directors or non-voting advisory directors, and each such category or classification shall have such rights and privileges as the Board of Directors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Regular annual meetings of the Board of Directors shall be held without notice other than these Bylaws. The Board of Directors may provide by resolution the time and place, either within or without the State of Texas, for the holding of additional regular meetings of the Board without notice other than such resolution.</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meetings of the Board of Directors may be called by or at the request of the president on three (3) days notices to each director, either personally (including written notice delivered either personally or oral notice by telephone), by e-mail, or by facsimile transmission and at least 72 hours previous thereto if given by written notice. A special meeting of the Board of Directors shall be called by the president or secretary on written request by [number or a majority] of the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Notice of any special meeting of the Board of Directors shall be given at least two days previously thereto by written notice.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mailed, such notice shall be deemed to be delivered when deposited in the United States mail, first class postage prepaid, addressed to the director at the director's address as it appears on the Corporation's stock transfer books.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consent of a director, notice may be provided to the director by facsimile, email, or other electronic transmission. The director may specify the form of electronic transmission to be used to communicate notice. Notice by electronic transmission is considered delivered when the notice is: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transmitted to a facsimile number provided by the director for the purpose of receiving notice;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transmitted to an electronic mail address provided by the director for the purpose of receiving notice;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posted on an electronic network and a message is sent to the director at the address provided by the director for the purpose of alerting the director of a posting;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communicated to the director by any other form of electronic transmission consented to by the director.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 director may revoke his or her consent to receive notice by electronic transmission by providing written notice to the Corporation. The director's consent is considered revoked for purposes of this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if the Corporation is unable to deliver by electronic transmission two consecutive notices, and the secretary, assistant secretary, or transfer agent of the Corporation, or another person responsible for delivering notice on behalf of the Corporation, knows that delivery of those two electronic transmissions were unsuccessful. Inadvertent failure to treat the unsuccessful transmission as a revocation of the director's consent does not affect the validity of a meeting or other action.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director may waive notice of any meeting in writing. All such written waivers shall be filed with the minutes of such meeting. The attendance of a director at any meeting shall constitute a waiver of notice of such meeting, except where a director attends a meeting for the express purpose of objecting to the transaction of any business because the meeting is not lawfully called or convened. Neither the business to be transacted at, nor the purpose of, any regular or special meeting of the Board of Directors need be specified in the notice or waiver of notice of such meeting, unless specifically required by law or by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 majority of the number of directors set or established under these Bylaws or the Certificate of Formation, as applicable, shall constitute a quorum for the transaction of business at any regular or special meeting of the Board; but if less than a majority of the directors are present at said meeting, a majority of the directors present may adjourn the meeting from time to time without further notice.</w:t>
      </w:r>
    </w:p>
    <w:p>
      <w:pPr>
        <w:keepNext w:val="0"/>
        <w:spacing w:before="120" w:after="0" w:line="260" w:lineRule="exact"/>
        <w:ind w:left="144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Acting.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herein, in the exercise of any of the powers herein given to the directors, a simple majority serving at any time shall have authority to make determinations and to act, and all actions of the directors shall be taken either by resolution at a meeting or by written record without a meeting.</w:t>
      </w:r>
    </w:p>
    <w:p>
      <w:pPr>
        <w:keepNext w:val="0"/>
        <w:spacing w:before="120" w:after="0" w:line="260" w:lineRule="exact"/>
        <w:ind w:left="144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Informal Action by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action required by law to be taken at a meeting of directors, or any action which may be taken at a meeting of directors, may be taken without a meeting if a consent in writing setting forth the action so taken shall be signed by all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officers of the Corporation shall be a president, a vice president, a secretary, a treasurer, and such other offices as may be elected in accordance with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The Board of Directors may elect or appoint such other officers, including additional vice presidents, one or more assistant secretaries and one or more assistant treasurers, as it shall deem desirable, such officers to have the authority and perform the duties prescribed, from time to time, by the Board of Directors. Any two (2) or more offices may be held by the same person.</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Term of Office; 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officers of the Corporation shall be elected annually by the Board of Directors at the regular annual meeting of the Board of Directors. If the election of officers shall not be held at such meeting, such election shall be held as soon thereafter as possible. New offices may be created and filled at any meeting of the Board of Directions. Each officer shall hold office until his or her successor shall have been duly elected and shall have qualified, or until his or her earlier death, resignation, or removal. The compensation of all officers and agents of the Corporation shall be fixed from time to time by the Board of Directors or pursuant to its direction. No officer shall be prevented from receiving such compensation by reason of the officer also being a director. All compensation of officers shall meet the requirements of the Internal Revenue Code of 1986, as amended, and the Treasury Regulations promulgated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officer elected or appointed by the Board of Directors may be removed by the Board of Directors whenever in its judgment the best interests of the Corporation would be served thereby, but such removal shall be without prejudice to the contract rights, if any, of the officer so removed.</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 vacancy in any office because of death, resignation, disqualification, or otherwise, may be filled by the Board of Directors for the unexpired portion of the term.</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president shall be the principal executive officer of the Corporation and shall in general supervise and control all of the business and affairs of the Corporation. He or she shall preside at all regular and special meeting of the Board of Directors. He or she may sign, with the secretary or any other proper officer of the Corporation authorized by the Board of Directors, any deeds, mortgages, bonds, contracts, or other instruments which the Board of Directors has authorized to be executed, except in cases where the signing and execution thereof shall be expressly delegated by the Board of Directors or by these Bylaws or by statute to some other officer or agent of the Corporation; and in general he or she shall perform all duties incident to the office of president and such other duties as may be prescribed by the Board of Directors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absence of the president or in the event of his or her inability or refusal to act, the vice president (or if there is more than one vice president, the vice presidents in order of their election) shall perform the duties of the president, and when so acting shall have all the powers of and be subject to all the restrictions upon the president. Any vice president shall perform such other duties as may be assigned to him or her, from time to time, by the president or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required by the Board of Directors, the treasurer shall give a bond for the faithful discharge of his or her duties in such sum and with such surety or sureties as the Board of Directors shall determine. The treasurer shall have charge and custody of an be responsible for all funds and securities of the Corporation; receive and give receipts for monies due and payable to the Corporation from any source whatsoever, and deposit all such monies in the name of the Corporation in such banks, trust companies, or other depositaries as shall be selected in accordance with the provisions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these Bylaws; and in general perform all the duties incident to the office of treasurer and such other duties as may be assigned to him or her, from time to time, by the president or by the Board of Directors. The treasurer shall make a written report of the finances of the Corporation at each regular meeting of the directors, and at such other time as the directors shall require.</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secretary shall keep the minutes of the meetings of the Board of Directors in one or more books provided for that purpose; give all notices in accordance with the provisions of these Bylaws or as required by law; be custodian of the corporate records; and, in general, perform all duties incident to the office of the secretary and such other duties as may be assigned to him or her, from time to time, by the president or by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Treasurers and Assistant Secretaries.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required by the Board of Directors, the assistant treasurers shall give bonds for the faithful discharge of their duties in such sums and with such sureties as the Board of Directors shall determine. The assistant treasurers and assistant secretaries in general shall perform such duties as shall be assigned to them by the treasurer or the secretary or by the president or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Board of Directors, by resolution, may designate and appoint one or more committees, each of which shall consist of two or more directors, which committees, to the extent provided in said resolution, shall have and exercise the authority of the Board of Directors in the management of the Corporation for the matter and to the extent authorized by such resolution. However, no such committee shall have the authority of the Board of Directors in reference to amending, altering, or repealing the Bylaws; electing, appointing, or removing any member of any such committee or any director or officer of the Corporation; amending the Certificate of Formation; adopting a plan of merger or adopting a plan of consolidation with another corporation; authorizing the sale, lease, exchange, or mortgage of all or substantially all of the property and assets of the Corporation; authorizing the voluntary winding up and termination of the Corporation or revoking proceedings therefor; adopting a plan for the distribution of the assets of the Corporation; or amending, altering, or repealing any resolution of the Board of Directors, unless the resolution expressly provides that it may be amended, altered, or repealed by said committee. The designation and appointment of any such committee and the delegation thereto of authority shall not operate to relieve the Board of Directors, or any individual director, of any responsibility imposed on it or him or her by law. Committees shall at all times remain subject to the control and supervision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Other committees not having and exercising the authority of the Board of Directors in the management of the Corporation may be designated by a resolution adopted by the Board of Directors. Except as otherwise provided in such resolution, members of each such committee shall be appointed by the president of the Corporation. Any members thereof may be removed by the person or persons authorized to appoint such member whenever in their judgment the best interests of the Corporation shall be served by such removal.</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of a committee shall continue as such until the next annual meeting of the directors of the Corporation and until his or her successor is appointed, unless the committee shall be sooner terminated, or until his or her earlier death, resignation, or removal.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One member of each committee shall be appointed chairman by the person or persons authorized to appoint the members thereof.</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Vacancies in the membership of any committee may be filled by appointments made in the same manner as provided in the case of the original appointments.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Unless otherwise provided in the resolution of the Board of Directors designating a committee, a majority of the whole committee shall constitute a quorum and the act of a majority of the members present at a meeting at which a quorum is present shall be the act of the committee.</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committee may adopt rules for its own government not inconsistent with these Bylaws or with rules adopted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 CHECKS, DEPOSITS, AND FUNDS.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Board of Directors may authorize any officer or officers, agent or agents of the Corporation, in addition to the officers so authorized by these Bylaws, to enter into any contract or execute and deliver any instrument in the name of and on behalf of the Corporation. Such authority may be general or confined to specific instances.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and Drafts.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checks, drafts, or orders for the payment of money, notes, or other evidences of indebtedness issued in the name of the Corporation shall be signed by such officer(s) or agent(s) of the Corporation and in such manner as shall from time to time be determined by resolution of the Board of Directors. In the absence of such determination by the Board of Directors, such instruments shall be signed by the treasurer or an assistant treasurer and countersigned by the president or a vice president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funds of the Corporation shall be deposited from time to time to the credit of the Corporation in such banks, trust companies, or other depositories as the Board of Directors may select.</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Board of Directors may accept on behalf of the Corporation any contribution, gift, bequest, or devise for the general purposes or for any special purpose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Extent of Indemnification and Advancement of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provided below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the Corporation shall indemnify and advance expenses to any person who (i) is or was a director, officer, employee, or agent of the Corporation and (ii) serves or has served at the request of the Corporation as a director, officer, partner, venture, proprietor, trustee, employee, agent, or similar functionary of another foreign or domestic corporation, partnership, joint venture, sole proprietorship, trust, employee benefit plan, or other enterprise, to the fullest extent that a corporation is permitted or is required to grant indemnification to a "governing person" under the BOC; notwithstanding the foregoing, however, the Corporation may indemnify and advance expenses to an officer, employee, or agent, or any person who is identified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(ii) and who is not a director to such further extent, consistent with law, as may be provided by the Corporation's Certificate of Formation, these Bylaws, general or specific action of the Board of Directors, or by contract, or as otherwise permitted or required by common law.</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Extent of Indemnification in Derivative Suits.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case of a suit by or in the right of the Corporation against a person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by right of his or her holding a position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the Corporation shall only indemnify such person for expenses (including attorneys' fees, but excluding amounts paid in settlement) actually and reasonably incurred by him or her in connection with the defense or settlement of the suit.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indemnification provided by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not be exclusive of any other rights to which a person may be entitled by law, these Bylaws, agreement of disinterested directors,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indemnification and advance payment provided by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continue as to a person who has ceased to hold a position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shall inure to his or her heirs, executors, and administrators.</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Corporation may purchase and maintain insurance or make other arrangements, at its expense, to protect itself and any such director, officer, employee, agent, or person as specified in Section , against any such expense, liability, or loss, whether or not the Corporation would have the power to indemnify such person against such expense, liability or loss under the BOC.</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Indemnification payments, advance payments and insurance payments made under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reported in writing to the Board of Directors with the next notice of annual meeting, or within six months, whichever is sooner.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keep correct and complete books and records of account and shall also keep minutes of the proceedings of its shareholders, its Board of Directors, and committees having any of the authority of the Board of Directors. The Corporation also shall keep at its registered office or principal place of business, or at the office of its transfer agent or registrar, a record of: (1) the original issuance of shares issued by the Corporation; (2) each transfer of those shares that have been presented to the Corporation for registration of transfer; (3) the names and addresses of all past shareholders of the Corporation; and (4) the number and class or series of shares issued by the Corporation held by each current and past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Corporation shall begin on the first day of January and end on the last day of December in each year.</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any notice is required to be given under the provisions of the BOC or under the provisions of the Certificate of Formation or these Bylaws, a waiver thereof in writing signed by the person or persons entitled to such notice, whether before or after the time stated therein, shall be deemed equivalent to the giving of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BYLAWS.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These Bylaws may be altered or amended, in whole or in part, or repealed and new Bylaws may be adopted by resolution of the Board of Directors adopted at a regular or special meeting, if at least two days' written notice is given of an intention to alter, amend, or repeal there Bylaws or to adopt new Bylaws at such meeting, and such notice contains a statement of the nature of the proposed amendment(s).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as secretary of the Corporation, does hereby certify that the foregoing are the Bylaws of the Corporation as approved and adopted by unanimous consent of the directors on the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Secretary]</w:t>
      </w:r>
    </w:p>
    <w:p>
      <w:pPr>
        <w:keepNext w:val="0"/>
        <w:spacing w:before="120" w:after="0" w:line="260" w:lineRule="exact"/>
        <w:ind w:left="360" w:right="0" w:firstLine="0"/>
        <w:jc w:val="left"/>
      </w:pPr>
      <w:r>
        <w:rPr>
          <w:rFonts w:ascii="Times New Roman" w:hAnsi="Times New Roman" w:eastAsia="Times New Roman" w:cs="Times New Roman"/>
          <w:b w:val="0"/>
          <w:sz w:val="24"/>
        </w:rPr>
        <w:t>[Name of secretary],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