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 GENERAL PURPOSES; SHARE CERTIFICATES.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registered office of the Corporation in Pennsylvania shall be located at [street address]. The Corporation may have such other offices, either within or without the Commonwealth of Pennsylvania, as the Board of Directors may determine or as the affairs of the Corporation may require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is incorporated under the Business Corporation Law of 1988 ("BCL") for the purpose of engaging in, and doing any lawful act concerning any or all lawful business for which corporations may be incorporated under said Business Corporation Law.</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shares of the Corporation shall be represented by share certificates in such form as approved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Meetings of shareholders shall be held at such time and place, within or outside the Commonwealth of Pennsylvania, as may be from time to time fixed or determined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 Annual Election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the shareholders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to be determined by the Board of Directors, but if no such date and time is fixed by the Board, the meeting for any calendar year shall be held on [Month] [day] of such year, if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under the laws of Pennsylvania,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then on the next succeeding business day, at [time]. At said meeting, the shareholders then entitled to vote shall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Directors, and transact such other business as may properly be brought before the meetings for the purpose of electing Directors and for the transaction of such other business as may come before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each election of directors every shareholder entitled to vote shall have the right to multiply the number of votes to which he or she may be entitled by the total number of directors to be elected in the same election by the holders of the class or classes of shares of which the shareholder's shares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and the shareholder may cast the whole number of his or votes for one candidate or the shareholder may distribute them among any two or more candidates.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comply with the requirements of this Section shall not affect the validity of any action taken at such meeting.</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List.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prior to the date of any meeting of shareholders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determination of the shareholders entitled to notice of, or to vote at, the meeting, which time, except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adjourned meeting, shall be not more than 90 days prior to the date of the meeting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list of shareholders entitled to notice of or to vote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(10) days prior to the meeting, be kept on file at the registered office of the Corporation and shall be subject to inspection by any shareholder at any time during usual business hours. The list shall also be produced and kept open at the time and place of the meeting during the whole time thereof, and shall be subject to the inspection of any shareholder during the whole time of the meeting. The original stock transfer book shall be </w:t>
      </w:r>
      <w:r>
        <w:rPr>
          <w:rFonts w:ascii="Times New Roman" w:hAnsi="Times New Roman" w:eastAsia="Times New Roman" w:cs="Times New Roman"/>
          <w:b w:val="0"/>
          <w:sz w:val="24"/>
        </w:rPr>
        <w:t>prima facie</w:t>
      </w:r>
      <w:r>
        <w:rPr>
          <w:rFonts w:ascii="Times New Roman" w:hAnsi="Times New Roman" w:eastAsia="Times New Roman" w:cs="Times New Roman"/>
          <w:b w:val="0"/>
          <w:sz w:val="24"/>
        </w:rPr>
        <w:t xml:space="preserve"> evidence as to the identity of shareholders entitled to examine such list or transfer books or to vote at any meeting of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shareholders, for any purpose or purposes, unless otherwise prescribed by statute or by the Articles of Incorporation, may be called at any time by the President, the Board of Directors, or the holders of not less than [number or percentage, i.e., twenty percent (20%)] of the votes that all shareholders are entitled to cast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meeting, upon written request delivered to the Secretary of the Corporation. Such request shall specify the general nature of the business to be transacted, and shall in all cases comply with the express requirements of the BCL. Business transacted at all special meetings shall be confined to the purpose or purposes stated in the notice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Written or printed notice of every meeting of the shareholders shall be given by, or at the direction of, the Secretary to each shareholder of record entitled to vote at the meeting at least: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 (10) days prior to the day named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to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fundamental transaction under 15 Pa. Cons. Stat. Chapter 19 regarding amendments of articles of incorporation, mergers, consolidations, share exchanges, sale of assets, divisions, conversions, liquidations, and dissolutions; 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Five (5) days prior to the day named for the meeting in any other case.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notice shall state the place, date and hour of the meeting.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general nature of the of the business to be transacted, and in all cases, the notice shall comply with the express requirements of 15 Pa. Cons. Stat. § 1704.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that has as one of its purposes action on the Bylaws, written notice shall be given to each shareholder that the purpose, or one of the purposes, of the meeting is to consider the adoption, amendment or repeal of the Bylaws. There shall be included in, or enclosed with, the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proposed amendment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changes to be effected thereby. If mailed, such notice shall be deemed to be delivered three (3) days after such notice deposited in the United States mail, first class postage prepaid, addressed to the shareholder at his address as it appears on the stock transfer books of the Corporation. If notice is given by e-mail, the notice shall be deemed to be delivered upon the sender's receipt of actual or electronic acknowledgment from the recipient that the e-mail has been read.</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presence of shareholders entitled to cast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that all shareholders are entitled to cast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matter to be acted upon at the meeting,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meetings of the shareholders for the transaction of business except as otherwise provided by state law, the Articles of Incorporation, or these Bylaws.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or represented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the shareholders entitled to vote, present in person or represented by proxy, shall have the power to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adjourned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or represented, any business may be transacted at the meeting as originally notified. The shareholders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may continue to transact business until adjournment, despite the withdrawal of enough shareholders to leave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by all shareholders entitled to vote thereon and, if any shareholders are entitled to vote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upon receiving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by the shareholders entitled to vote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is sufificient for the matter at issue to pass, unless the matter is one on which, by express provision of the BCL, the Articles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vote is required in which case the express provision shall govern.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any meeting of the shareholders, every shareholder having the right to vote may vote either in person, or by proxy executed in writing by the shareholder or by his duly authorized attorney-in-fact. Each proxy shall be filed with the Secretary of the Corporation prior to or at the time of the meeting. Each proxy, unless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shall be revocable at will, notwithstanding any other agreement or any provision in the proxy to the contrary, but the revocation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not be effective until notice thereof has been given to the Secretary of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proxy shall not be valid after three (3) years from the date of its signature, authentication, or transmission,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time is expressly provided therein.</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May Vote.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Every shareholder shall be entitled to one vote for every share standing in his or her name on the books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Treasury shares, shares of this Corporation's stock owned by another Corporation, the majority of the voting stock of which is owned or controlled by this Corporation, and shares of this Corporation's stock held by this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shall not be voted, directly or indirectly, at any meeting and shall not be counted in determining the total number of outstanding shares at any given time.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standing in the name of another corporation, domestic or foreign, may be voted by such officer, agent, or proxy as the Bylaws of such corporation may authorize or, in the absence of such authorization, as the board of directors of such corporation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executor, guardian, or conservator may be voted by him so long as such shares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are in the possession and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estate being served by him, either in person or by proxy, without transfer of such shares into his name. Shares standing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be voted by him, either in person or by proxy, but no trustee shall be entitled to vote shares held by him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such shares into his name as trustee.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Shares standing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may be voted by such receiver, and shares held by or under the control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received may be voted by such receiver without the transfer thereof into his name if authority so to act shall be contained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order of the court by which such receiver was appointed.</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Interested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merger or other transactions authorized under 15 Pa. Cons. Stat. Subchapter 3 between the Corporation or subsidiary thereof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this Corporation or any voluntary liquidation authorized under 15 Pa. Cons. Stat. Subchapter 19F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is treated differently from other shareholders of the same class (other than any dissenting shareholders), shall require the affirmative vote of the shareholders entitled to cast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that all shareholders other than the interested shareholder are entitled to cast with respect to the transaction, without counting the vote of the interested shareholder. For the purposes of the preceding sentence, "interested shareholder" shall include the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transaction or who is treated differently from other shareholders and any person, or group of person, that is acting jointly or in concert with the interested shareholder and any person who, directly, or indirectly, controls, is controlled by or is under common control with the interested shareholder.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shareholder shall not include any person who, in good faith and not for the purpose of circumventing this subsection,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bank, broker, nominee or trustee for one or more other persons, to the extent that the other person or persons are not interested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has been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Board of Directors without counting the vote of directors who:</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are directors or officers of,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equity interest in, the interested shareholder; or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were nominated for election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by the interested shareholder, and first elected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within twenty-four (24) months of the date of the vote on the proposed transaction;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which the consideration to be received by the shareholders for shares of any class of which shares are owned by the interested shareholder is not less than the highest amount paid by the interested shareholder in acquiring shares of the same class.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approvals required by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shall be in addition to, and not in lieu of, any other approval required by the BCL, the Articles of Organization, these Bylawsor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action required or permitted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prior or subsequent to the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consents thereto by all of the shareholders who would be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such purpose shall be filed with the Secretary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action required or permitted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upon the written consent of shareholders who would have been entitled to cast the minimum number of votes that would be necessary to authorize the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shareholders entitled to vote thereon were present and voting. The consents shall be filed with the Secretary of the Corporation. The action shall not become effective until after at least ten (10) days' written notice of the action has been given to each shareholder entitled to vote thereon who has not consented thereto.</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Telephone and Similar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Shareholders may participate in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means of conference telephone, Internet, or similar communications equipment by means of which all persons participating in the meeting can hear each other. Participation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presence in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participates in the meeting for the express purpose of objecting to the transaction of any business on the ground that the meeting is not lawfully called or convened.</w:t>
      </w:r>
    </w:p>
    <w:p>
      <w:pPr>
        <w:keepNext w:val="0"/>
        <w:spacing w:before="120" w:after="0" w:line="260" w:lineRule="exact"/>
        <w:ind w:left="720" w:right="0" w:firstLine="0"/>
        <w:jc w:val="left"/>
      </w:pP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Business at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order of business at annual meetings and so far as practicable at other meetings of shareholders shall be as follows unless changed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call to order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proof of due notice of meeting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determination of quorum and examination of proxies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announcement of availability of voting list (see Bylaw 2.03)</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announcement of distribution of annual statement (See Bylaws 8.02)</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reading and disposing of minutes of last meeting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reports of officers and committees reports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appointment of voting inspectors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unfinished business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new business</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nomination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opening of polls for voting</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recess</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reconvening; closing of polls</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report of voting inspectors</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business</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adjournment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provided by statute, all powers vested by law in the Corporation shall be exercised by or under the authority of, and the business and affairs of the Corporation shall be managed under the direction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of full age, but need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Commonwealth of Pennsylvania.</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stand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relation to the Corporation and shall perform his or her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including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committee of the Board upon which he or she may serve, in good faith,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believes to be in the best interests of the Corporation and with such care, including reasonable inquiry, skill and diligence,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prudence would use under similar circumstances. In performing his or her duties, the Director shall be entitled to rely in good faith on information, opinions, reports or statements, including financial statements and other financial date, as provided in 15 Pa. Cons. Stat. §§1712(</w:t>
      </w:r>
      <w:r>
        <w:rPr>
          <w:rFonts w:ascii="Times New Roman" w:hAnsi="Times New Roman" w:eastAsia="Times New Roman" w:cs="Times New Roman"/>
          <w:b/>
          <w:sz w:val="24"/>
        </w:rPr>
        <w:t>a</w:t>
      </w:r>
      <w:r>
        <w:rPr>
          <w:rFonts w:ascii="Times New Roman" w:hAnsi="Times New Roman" w:eastAsia="Times New Roman" w:cs="Times New Roman"/>
          <w:b w:val="0"/>
          <w:sz w:val="24"/>
        </w:rPr>
        <w:t>)(1)– (3).</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shall not be considered to be acting in good faith if the Director has knowledge concerning the matter in question that would cause his or her reliance to be unwarranted.</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Election, Tenure, and Qualification.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number of directors shall be fixed by the Board of Directors; the number of directors shall be at least one (1) and not more than [number]. Each director shall hold office until the next regular annual meeting and thereafter until his or her successor shall have been elected and qualified, or until his or her earlier death, resignation, or removal. Any director may resign at any time upon written notice to the Corporation. The resignation shall be effective upon receipt thereof by the corporation or at such subsequent time as shall be specified in the notice of resignation.</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Ex-Officio and Non-Voting Advisory Directors; Alternate 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may designate any number of persons as ex-officio directors or non-voting advisory directors, and each such category or classification shall have such rights and privileges as the Board of Directors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of the Corporation may select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for each director.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his or her alternate may attend the meeting or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and exercise at the meeting or in such consent such of the powers of the absent director.</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annual meeting of the Board of Directors shall be held without notice other than these Bylaws. The Board of Directors may provide by resolution the time and place, either within or without the Commonwealth of Pennsylvania, for the holding of additional regular meetings of the Board without notice other than such resolution.</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Board of Directors may be called by or at the request of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shall be called by the Secretary whenever requested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of any special meeting of the Board of Directors shall be given at least five (5) days previously thereto by written notice delivered personally or sent by mail, email, or facsimile to each director at his or her address as shown by the records of the Corporation. If mailed, such notice shall be deemed to be delivered when deposited in the United States mail so addressed with postage thereon prepaid. If notice be given by email or facsimile, notice shall be deemed to be delivered upon confirmation of receipt. Any director may waive notice of any meeting in writing. All such written waivers shall be filed with the minutes of such meeting. The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any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to the transaction of any business because the meeting is not lawfully called or convened. Neither the business to be transacted at, nor the purpose of, any regular or special meeting of the Board need be specified in the notice or waiver of notice of such meeting, unless specifically required by law or by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at any regular or special meeting of the Board; but if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are present at said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may adjourn the meeting from time to time without further notice.</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Acting.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specifically provided herein, in the exercise of any of the powers herein given to the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serving at any time shall have authority to make determinations and to at, and all actions of the directors shall be taken either by resolution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by written record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Telephone, Internet, and Similar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Directors may participate in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means of conference telephone, Internet, or similar communications equipment by means of which all persons participating in the meeting can hear each other. Participation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constitute presence in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participates in the meeting for the express purpose of objecting to the transaction of any business on the ground that the meeting is not lawfully called or convened.</w:t>
      </w:r>
    </w:p>
    <w:p>
      <w:pPr>
        <w:keepNext w:val="0"/>
        <w:spacing w:before="120" w:after="0" w:line="260" w:lineRule="exact"/>
        <w:ind w:left="72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vacancy occurring in the Board of Directors and any directorship to be filled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shall be filled by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be elected for the unexpired term of his or her predecessor in office, or until his or her successor qualifies, or until his or her earlier death, resignation, or removal.</w:t>
      </w:r>
    </w:p>
    <w:p>
      <w:pPr>
        <w:keepNext w:val="0"/>
        <w:spacing w:before="120" w:after="0" w:line="260" w:lineRule="exact"/>
        <w:ind w:left="72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director, officer, or employee of this Corporation shall have the power to incur any indebtedness on behalf of the Corporation in excess of five hundred dollars ($500.00) unless he or she has obtained advance authorization to do so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Informal Action by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by law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directors, or any action which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by all of the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have the authority to fix compensation of directors for their services as directors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salaried officer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such other offices as may be elected in accordance with the provisions of this Article 4. The Board of Directors may elect or appoint such other officers, including one or more Vice Presidents, one or more Assistant Secretaries and one or more Assistant Treasurers, as it shall deem desirable, such officers to have the authority and perform the duties prescribed, from time to time, by the Board of Directors. Any number of offices may be held by the same person.</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Term of Office; 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be elected annually by the Board  at the regular annual meeting of the Board of Directors. If the election of officers shall not be held at such meeting, such election shall be held as soon thereafter as possible. New offices may be created and filled at any meeting of the Board of Directions. Each officer shall hold office until his or her successor shall have been duly elected and shall have qualified. The compensation of all officers and agents of the Corporation shall be fixed from time to time by the Board of Directors or pursuant to its direction. No officer shall be prevented from receiving such compensation by reason of the officer also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All compensation of officers shall meet the requirements of the Internal Revenue Code of 1986, as amended, and the Treasury Regulations promulgated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officer elected or appointed by the Board of Directors may be removed by the Board of Directors whenever, in its judgment, the best interests of the Corporation would be served thereby, but such removal shall be without prejudice to the contract rights, if any, of the officer so removed.</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disqualification, or otherwise, may be filled by the Board of Directors for the unexpired portion of the term.</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President shall be the principal executive officer of the Corporation and shall in general supervise and control all of the business and affairs of the Corporation. He or she shall preside at all regular and special meetings of the Board of Directors. He or she may sign, with the Secretary or any other proper officer of the Corporation authorized by the Board of Directors, any deeds, mortgages, bonds, contracts, or other instruments which the Board of Directors have authorized to be executed, except in cases where the signing and execution thereof shall be expressly delegated by the Board of Directors or by these Bylaws or by statute to some other officer or agent of the Corporation; and in general he or she shall perform all duties incident o the office of President and such other duties as may be prescribed by the Board of Directors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absence of the President or in the event of his or her inability or refusal to act, the Vice President (or in the event there be more than one (1) Vice President, the Vice Presidents in order of their election) shall perform the duties of the President, and when so acting shall have all the powers of and be subject to all the restrictions upon the President. Any Vice President shall perform such other duties as from time to time may be assigned to him or her by the President or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required by the Board of Directors, the Treasurer shall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for the faithful discharge of his or her duties in such sum and with such surety or sureties as the Board of Directors shall determine. The Treasurer shall have charge and custody of and be responsible for all funds and securities of the Corporation; receive and give receipts for moneys due and payable to the Corporation from any source whatsoever, and deposit all such moneys in the name of the Corporation in such banks, trust companies, or other depositaries as shall be selected in accordance with the provisions of Article 5 of these Bylaws; and in general perform all the duties incident to the office of Treasurer and such other duties as from time to time may be assigned to him or her by the President or by the Board of Directors. The Treasurer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report of the finances of the Corporation at each regular meeting of the directors, and at such other time as the directors shall require.</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Secretary shall keep the minutes of the meetings of the Board of Directors in one or more books provided for that purpose; give all notices in accordance with the provisions of these Bylaws or as required by law; be custodian of the corporate records; and, in general, perform all duties incident to the office of the Secretary and such other duties as from time to time may be assigned to him or her by the President or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Treasurers and Assistant Secretaries.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required by the Board of Directors, the Assistant Treasurers shall give bonds for the faithful discharge of their duties in such sums and with such sureties as the Board of Directors shall determine. The Assistant Treasurers and Assistant Secretaries in general shall perform such duties as shall be assigned to them by the Treasurer or the Secretary or by the President or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in office, may designate and appoint one (1) or more committees, each of which shall consist of two (2) or more directors, which committees, to the extent provided in said resolution, shall have and exercise the authority of the Board of Directors in the management of the Corporation. However, no such committee shall have the authority of the Board of Directors in reference to amending, altering, or repealing the Bylaws; electing, appointing, or removing any member of any such committee or any director or officer of the Corporation; amending the Certificate of Formation;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or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consolidation with another corporation; authorizing the sale, lease, exchange, or mortgage of all or substantially all of the property and assets of the Corporation; authorizing the voluntary winding up and termination of the Corporation or revoking proceedings therefor;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for the distribution of the assets of the Corporation; or amending, altering, or repealing any resolution of the Board of Directors which by its terms provides that it shall not be amended, altered, or repealed by such committee. The designation and appointment of any such committee and the delegation thereto of authority shall not operate to relieve the Board of Directors, or any individual director, of any responsibility imposed on it or him or her by law. Committees shall at all times remain subject to the control and supervision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committees not having and exercising the authority of the Board of Directors in the management of the Corporation may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Except as otherwise provided in such resolution, members of each such committee shall be appointed by the President of the Corporation. Any members thereof may be removed by the person or persons authorized to appoint such member whenever in their judgment the best interests of the Corporation shall be served by such removal.</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continue as such until the next annual meeting of the directors of the Corporation and until his or her successor is appointed, unless the committee shall be sooner terminated, or unless such member be removed from such committee, or unless such member shall cease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thereof.</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One member of each committee shall be appointed chairman by the person or persons authorized to appoint the members thereof.</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Vacancies in the membership of any committee may be filled by appointments made in the same manner as provided in the case of the original appointments.</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provided in the resolution of the Board of Directors designating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committee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the act of the committee.</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committee may adopt rules for its own government not inconsistent with these Bylaws or with rules adopted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 CHECKS, DEPOSITS, AND FUNDS.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authorize any officer or officers, agent or agents of the Corporation, in addition to the officers so authorized by these Bylaws, to enter into any contract or execute and deliver any instrument in the name of and on behalf of the Corporation. Such authority may be general or confined to specific instances.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 and Drafts.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checks, drafts, or orders for the payment of money, notes, or other evidences of indebtedness issued in the name of the Corporation shall be signed by such officer or officers, agent or agents of the Corporation and in such manner as shall from time to time be determined by resolution of the Board of Directors. In the absence of such determination by the Board of Directors, such instruments shall be signed by the Treasurer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and countersigned by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funds of the Corporation shall be deposited from time to time to the credit of the Corporation in such banks, trust companies, or other depositories as the Board of Directors may select.</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Gifts.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accept on behalf of the Corporation any contribution, gift, bequest, or devise for the general purposes or for any special purpose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or proceeding, whether civil, criminal, administrative or investigative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by reason for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another domestic or foreign corporation for profit or not-for-profit, partnership, joint venture, trust or other enterprise, against expenses (including attorneys' fees), judgments, fines, and amounts paid in settlement actually and reasonably incurred by him or her in connection with the action or proceeding if he or she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 and, with respect to any criminal proceeding, had no reasonable cause to believe his or her conduct was unlawful. The termination of any action or proceeding by judgment, order, settlement or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w:t>
      </w:r>
      <w:r>
        <w:rPr>
          <w:rFonts w:ascii="Times New Roman" w:hAnsi="Times New Roman" w:eastAsia="Times New Roman" w:cs="Times New Roman"/>
          <w:b w:val="0"/>
          <w:sz w:val="24"/>
        </w:rPr>
        <w:t>nolo contendere</w:t>
      </w:r>
      <w:r>
        <w:rPr>
          <w:rFonts w:ascii="Times New Roman" w:hAnsi="Times New Roman" w:eastAsia="Times New Roman" w:cs="Times New Roman"/>
          <w:b w:val="0"/>
          <w:sz w:val="24"/>
        </w:rPr>
        <w:t xml:space="preserve"> or its equivalent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he or she reasonably believed to be in, or not opposed to, the best interests of the Corporation and, with respect to any criminal proceeding, had reasonable cause to believe this or her conduct was lawful.</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may purchase and maintain insurance or make other arrangements, at its expense, to protect itself and any such director, officer, employee, agent, or person as specified in Section 6.01, against any such expense, liability, or loss, whether or not the Corporation would have the power to indemnify such person against such expense, liability or loss under the BCL.</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Indemnification payments, advance payments and insurance payments made under this Article 7 shall be reported in writing to the Board of Directors with the next notice of annual meeting, or within six (6) months, whichever is sooner.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 FINANCIAL STATEMENTS.</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keep correct and complete books and records of account, minutes of the proceedings of the incorporators, shareholders and directors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giving the names and addresses of all shareholders and the number and class of shares held by each. The share register shall be kept at either the registered office of the Corporation in Pennsylvania or at its principal place of business wherever situated or at the office of its registrar or transfer agent. Any books, minutes or other records may be in written form or any other form capable of being converted into written form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furnish to its shareholders annual financial statements, including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the end of each fiscal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income and expenses for the fiscal year. The financial statements shall be prepared on the basis of generally accepted accounting principles, if the Corporation prepares financial statements for the fiscal year on that basis for any purpose, and may be consolidated statements of the Corporation and one or more of its subsidiaries. The financial statements shall be mailed by the Corporation to each of its shareholders within 120 days after the close of each fiscal year. In lieu of mailing the statements, the Corporation may send them by facsimile, e-mail or other electronic transmission to any shareholder who has supplied the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number or address for electronic transmissions for the purpose of receiving financial statements from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Corporation shall begin on the first day of January and end on the last day in December in each year.</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any notice is required to be given under the provisions of the BCL or under the provisions of the Articles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in writing signed by the person or persons entitled to such notice, whether before or after the time stated therein, shall be deemed equivalent to the giving of such notice.</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BYLAWS.</w:t>
      </w:r>
    </w:p>
    <w:p>
      <w:pPr>
        <w:keepNext w:val="0"/>
        <w:spacing w:before="200" w:after="0" w:line="260" w:lineRule="exact"/>
        <w:ind w:left="720" w:right="0" w:firstLine="0"/>
        <w:jc w:val="both"/>
      </w:pPr>
      <w:r>
        <w:rPr>
          <w:rFonts w:ascii="Times New Roman" w:hAnsi="Times New Roman" w:eastAsia="Times New Roman" w:cs="Times New Roman"/>
          <w:b w:val="0"/>
          <w:sz w:val="24"/>
        </w:rPr>
        <w:t>These Bylaws may be amended or repealed, or new Bylaws may be adopted,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vote of the shareholders at any duly organized annual or special meeting of shareholders, or (b) with respect to those matters that are not by statute committed expressly to the shareholders and regardless of whether the shareholders have previously adopted or approved the bylaw being amended or repealed,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of the corporation in office at any regular or special meeting of Directors. Any change in these Bylaws shall take effect when adopted unless otherwise provided in the resolution effecting the change.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as Secretary of the Corporation, does hereby certify that the foregoing are the Bylaws of the Corporation as approved and adopted by unanimous consent of the directors on the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