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Call Option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Call Option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among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[NAME OF PERSON HOLDING THE SHARES SUBJECT TO THE OPTION],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OR ENTITY TYPE AND STATE OF FORMATION OR STATE OF RESIDENCY, AS APPLICABLE] ("</w:t>
      </w:r>
      <w:r>
        <w:rPr>
          <w:rFonts w:ascii="Times New Roman" w:hAnsi="Times New Roman" w:eastAsia="Times New Roman" w:cs="Times New Roman"/>
          <w:b/>
          <w:sz w:val="24"/>
        </w:rPr>
        <w:t>Stockholder</w:t>
      </w:r>
      <w:r>
        <w:rPr>
          <w:rFonts w:ascii="Times New Roman" w:hAnsi="Times New Roman" w:eastAsia="Times New Roman" w:cs="Times New Roman"/>
          <w:b w:val="0"/>
          <w:sz w:val="24"/>
        </w:rPr>
        <w:t>"). The Company and Stockholder are sometimes collectively referred to herein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and each is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Stockholder holds [NUMBER] of shares of the Company's common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Company desires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purchase said Shares and Stockholder desires to grant Company such option, pursuant to the terms and conditions stated in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promises contained in this Agreement,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Call Option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Purchase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valuable consideration and subject to the terms and conditions of this Agreement, at any time from the Effective Date through [EXPIRATION OF THE OPTION PERIOD, i.e., one year after the Effective Date] (the "</w:t>
      </w:r>
      <w:r>
        <w:rPr>
          <w:rFonts w:ascii="Times New Roman" w:hAnsi="Times New Roman" w:eastAsia="Times New Roman" w:cs="Times New Roman"/>
          <w:b/>
          <w:sz w:val="24"/>
        </w:rPr>
        <w:t>Call End Date</w:t>
      </w:r>
      <w:r>
        <w:rPr>
          <w:rFonts w:ascii="Times New Roman" w:hAnsi="Times New Roman" w:eastAsia="Times New Roman" w:cs="Times New Roman"/>
          <w:b w:val="0"/>
          <w:sz w:val="24"/>
        </w:rPr>
        <w:t>"), Stockholder hereby grants and conveys to Company the right and option (the "</w:t>
      </w:r>
      <w:r>
        <w:rPr>
          <w:rFonts w:ascii="Times New Roman" w:hAnsi="Times New Roman" w:eastAsia="Times New Roman" w:cs="Times New Roman"/>
          <w:b/>
          <w:sz w:val="24"/>
        </w:rPr>
        <w:t>Call Right</w:t>
      </w:r>
      <w:r>
        <w:rPr>
          <w:rFonts w:ascii="Times New Roman" w:hAnsi="Times New Roman" w:eastAsia="Times New Roman" w:cs="Times New Roman"/>
          <w:b w:val="0"/>
          <w:sz w:val="24"/>
        </w:rPr>
        <w:t xml:space="preserve">"), but not the obligation, to purchase all, but not less than all, of the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(i) [PER SHARE PURCHASE PRICE] per Share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[AGGREGATE PRICE, WHICH MAY BE REDUCED BY ANY AMOUNT PAID FOR THE OPTION] (the "</w:t>
      </w:r>
      <w:r>
        <w:rPr>
          <w:rFonts w:ascii="Times New Roman" w:hAnsi="Times New Roman" w:eastAsia="Times New Roman" w:cs="Times New Roman"/>
          <w:b w:val="0"/>
          <w:sz w:val="24"/>
        </w:rPr>
        <w:t>Call Purchase Price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Company desires to purchase the Shares, Company shall deliver to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 "</w:t>
      </w:r>
      <w:r>
        <w:rPr>
          <w:rFonts w:ascii="Times New Roman" w:hAnsi="Times New Roman" w:eastAsia="Times New Roman" w:cs="Times New Roman"/>
          <w:b/>
          <w:sz w:val="24"/>
        </w:rPr>
        <w:t>Call Exercise Notice</w:t>
      </w:r>
      <w:r>
        <w:rPr>
          <w:rFonts w:ascii="Times New Roman" w:hAnsi="Times New Roman" w:eastAsia="Times New Roman" w:cs="Times New Roman"/>
          <w:b w:val="0"/>
          <w:sz w:val="24"/>
        </w:rPr>
        <w:t>") exercising the Call Right on or before the Call End Date. In the event the Call Right is not exercised on or before the Call End Date, the Call Right shall automatically, without further action, expire and become null and void.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closing on the purchase of Shares pursuant to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shall take place at the Company's office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agreeable to the Parties but in no event later than five business days following receipt by the Stockholder of the Call Exercise Notice.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Consummation of Sale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of the Shares shall be consummated upon payment of the Call Purchase Price by certified or official bank check or by wire transfer of immediately available funds.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requests, consents, claims, demands, waivers, and other communications hereunder shall be in writing and shall be deemed to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 delivered by hand (with written confirmation of receipt); (b) when received by the addressee if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(receipt requested); (c) on the date sent by facsimile or e-mail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PDF document (with confirmation of transmission) if sent during normal business hours of the recipient, and on the next business day if sent after normal business hours of the recipient; or (d) on the third day after the date mailed, by certified or registered mail, return receipt requested, postage prepaid. Such communications must be sent to the respective parties at the addresses indicated below their signatures below (or at such other address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shall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in accordance with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constitutes the sole and entire agreement of the Parties with respect to the subject matter contained herein, and supersedes all prior and contemporaneous understandings and agreements, both written and oral, with respect to such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provided for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neither this Agreement nor any of the rights of the parties hereunder may otherwise be transferred or assigned by any Party hereto by operation of law or otherwise. Any attempted transfer or assignment in violation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shall be void.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Third-Party Beneficiaries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for the sole benefit of the Parties hereto and their respective successors and permitted assigns and nothing herein, express or implied, is intended to or shall confer upon any other person any legal or equitable right, benefit or remedy of any nature whatsoever, under or by reason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Agreement have been inserted for the purposes of convenience and ready reference, and do not purport to and shall not be deemed to define, limit or extend the scope or intent of the provisions to which they appertain and shall not affect the interpretation of this Agreement. </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Modification; Waiver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only be amended, modified or supplemented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each Party. No waiver by any party of any of the provisions hereof shall be effective unless explicitly set forth in writing and signed by the Party so waiving. Except as otherwise set forth in this Agreement, no failure to exercise, or delay in exercising, any rights, remedy, power or privilege arising from this Agreement shall operate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remedy, power or privilege hereunder preclude any other or further exercise thereof or the exercise of any other right, remedy, power or privilege.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term or provision of this Agreement is invalid, illegal or unenforceable in any jurisdiction, such invalidity, illegality or unenforceability shall not affect any other term or provision of this Agreement or invalidate or render unenforceable such term or provision in any 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in accordance with the internal laws of the State of Delaware without giving effect to any choice or conflict of law provision or rule (whether of the State of Delaware or any other jurisdiction) that would cause the application of Laws of any jurisdiction other than those of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together be deemed to be one and the same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this Agreement delivered by facsimile, e-mail or other means of electronic transmission shall be deemed to have the same legal effect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copy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Strict Construction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will be construed as if drafted jointly by the Parties, and no presumption or burden of proof will arise favoring or disfavoring any Party by virtue of the authorship of any of the provisions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Call Option Agreement on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Attention: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Stockholder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Attention: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