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Formation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CERTIFICATE OF FORMATION  OF [NAME OF NOT-FOR-PROFIT CORPORATION]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Texas Nonprofit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acting as the organizer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under and in accordance with the Business Organizations Code of the State of Texas (the “TBOC”), hereby adopts the following Certificate of Formation (this “Certificate”) for such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 AND TYPE OF ENTITY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name of the Corporation is [Name] (the “Corporation”). The Corporation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Texas not-for-profit corporation. </w:t>
      </w:r>
    </w:p>
    <w:p>
      <w:pPr>
        <w:keepNext w:val="0"/>
        <w:spacing w:before="120" w:after="0" w:line="260" w:lineRule="exact"/>
        <w:ind w:left="36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PURPOSES</w:t>
      </w:r>
    </w:p>
    <w:p>
      <w:pPr>
        <w:keepNext w:val="0"/>
        <w:spacing w:before="200" w:after="0" w:line="260" w:lineRule="exact"/>
        <w:ind w:left="720" w:right="0" w:firstLine="0"/>
        <w:jc w:val="both"/>
      </w:pPr>
      <w:r>
        <w:rPr>
          <w:rFonts w:ascii="Times New Roman" w:hAnsi="Times New Roman" w:eastAsia="Times New Roman" w:cs="Times New Roman"/>
          <w:b w:val="0"/>
          <w:sz w:val="24"/>
        </w:rPr>
        <w:t>The Corporation is organized exclusively for charitable, religious, educational, and scientific purposes within the meaning of Sections 501(c)(3), 170(c)(2)(B), 2055(</w:t>
      </w:r>
      <w:r>
        <w:rPr>
          <w:rFonts w:ascii="Times New Roman" w:hAnsi="Times New Roman" w:eastAsia="Times New Roman" w:cs="Times New Roman"/>
          <w:b/>
          <w:sz w:val="24"/>
        </w:rPr>
        <w:t>a</w:t>
      </w:r>
      <w:r>
        <w:rPr>
          <w:rFonts w:ascii="Times New Roman" w:hAnsi="Times New Roman" w:eastAsia="Times New Roman" w:cs="Times New Roman"/>
          <w:b w:val="0"/>
          <w:sz w:val="24"/>
        </w:rPr>
        <w:t>)(2) and 2522(</w:t>
      </w:r>
      <w:r>
        <w:rPr>
          <w:rFonts w:ascii="Times New Roman" w:hAnsi="Times New Roman" w:eastAsia="Times New Roman" w:cs="Times New Roman"/>
          <w:b/>
          <w:sz w:val="24"/>
        </w:rPr>
        <w:t>a</w:t>
      </w:r>
      <w:r>
        <w:rPr>
          <w:rFonts w:ascii="Times New Roman" w:hAnsi="Times New Roman" w:eastAsia="Times New Roman" w:cs="Times New Roman"/>
          <w:b w:val="0"/>
          <w:sz w:val="24"/>
        </w:rPr>
        <w:t>)(2) of the Internal Revenue Code of 1986, as amended or the corresponding section of any future federal tax code (the “Code”), including, for such purposes, the making of distributions to organizations that qualify as exempt organizations under Section 501(</w:t>
      </w:r>
      <w:r>
        <w:rPr>
          <w:rFonts w:ascii="Times New Roman" w:hAnsi="Times New Roman" w:eastAsia="Times New Roman" w:cs="Times New Roman"/>
          <w:b/>
          <w:sz w:val="24"/>
        </w:rPr>
        <w:t>a</w:t>
      </w:r>
      <w:r>
        <w:rPr>
          <w:rFonts w:ascii="Times New Roman" w:hAnsi="Times New Roman" w:eastAsia="Times New Roman" w:cs="Times New Roman"/>
          <w:b w:val="0"/>
          <w:sz w:val="24"/>
        </w:rPr>
        <w:t>) of the Internal Revenue Code by reason of description in Section 501(c)(3) of the Internal Revenue Code. [</w:t>
      </w:r>
      <w:r>
        <w:rPr>
          <w:rFonts w:ascii="Times New Roman" w:hAnsi="Times New Roman" w:eastAsia="Times New Roman" w:cs="Times New Roman"/>
          <w:b/>
          <w:sz w:val="24"/>
        </w:rPr>
        <w:t xml:space="preserve">Optional Clause for Article </w:t>
      </w:r>
      <w:r>
        <w:rPr>
          <w:rFonts w:ascii="Times New Roman" w:hAnsi="Times New Roman" w:eastAsia="Times New Roman" w:cs="Times New Roman"/>
          <w:b/>
          <w:sz w:val="24"/>
        </w:rPr>
        <w:t>II.</w:t>
      </w:r>
      <w:r>
        <w:rPr>
          <w:rFonts w:ascii="Times New Roman" w:hAnsi="Times New Roman" w:eastAsia="Times New Roman" w:cs="Times New Roman"/>
          <w:b/>
          <w:sz w:val="24"/>
        </w:rPr>
        <w:t>:  Add at the end of first sentence:</w:t>
      </w:r>
      <w:r>
        <w:rPr>
          <w:rFonts w:ascii="Times New Roman" w:hAnsi="Times New Roman" w:eastAsia="Times New Roman" w:cs="Times New Roman"/>
          <w:b w:val="0"/>
          <w:sz w:val="24"/>
        </w:rPr>
        <w:t xml:space="preserve"> Within the scope of the foregoing purposes, and not by way of limitation thereof, the Corporation is dedicated to [describe the Corporation’s mission more specifically].] To enable the Corporation to carry out such purposes, it shall have the power to do any and all lawful acts and to engage in any and all lawful activities, directly or indirectly, alone or in conjunction with others, which may be necessary, proper or suitable for the attainment of any and all lawful purposes for which the Corporation is organized under the TBOC.</w:t>
      </w:r>
    </w:p>
    <w:p>
      <w:pPr>
        <w:keepNext w:val="0"/>
        <w:spacing w:before="120" w:after="0" w:line="260" w:lineRule="exact"/>
        <w:ind w:left="36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TRANSACTIONS</w:t>
      </w:r>
    </w:p>
    <w:p>
      <w:pPr>
        <w:keepNext w:val="0"/>
        <w:spacing w:before="120" w:after="0" w:line="260" w:lineRule="exact"/>
        <w:ind w:left="720" w:right="0" w:firstLine="0"/>
        <w:jc w:val="left"/>
      </w:pPr>
      <w:r>
        <w:rPr>
          <w:rFonts w:ascii="Times New Roman" w:hAnsi="Times New Roman" w:eastAsia="Times New Roman" w:cs="Times New Roman"/>
          <w:b w:val="0"/>
          <w:sz w:val="24"/>
        </w:rPr>
        <w:t>3.1.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part of the net earnings of the Corporation shall inure to the benefit of, or be distributable to its directors, trustees, officers or other private persons within the meaning of Section 501(c)(3) of the Internal Revenue Code, except that the Corporation shall be authorized and empowered to pay reasonable compensation for services rendered and to make payments and distributions in furtherance of the purposes set forth in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hereof.</w:t>
      </w:r>
    </w:p>
    <w:p>
      <w:pPr>
        <w:keepNext w:val="0"/>
        <w:spacing w:before="120" w:after="0" w:line="260" w:lineRule="exact"/>
        <w:ind w:left="720" w:right="0" w:firstLine="0"/>
        <w:jc w:val="left"/>
      </w:pPr>
      <w:r>
        <w:rPr>
          <w:rFonts w:ascii="Times New Roman" w:hAnsi="Times New Roman" w:eastAsia="Times New Roman" w:cs="Times New Roman"/>
          <w:b w:val="0"/>
          <w:sz w:val="24"/>
        </w:rPr>
        <w:t>3.2.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substantial part of the activities of the Corporation shall be the carrying on of propaganda, or otherwise attempting to influence legislation, and the Corporation shall not participate in or intervene in (including the publishing or distribution of statements) any political campaign on behalf of or in opposition to any candidate for public office, within the meaning of Section 501(c)(3) of the Internal Revenue Code.</w:t>
      </w:r>
    </w:p>
    <w:p>
      <w:pPr>
        <w:keepNext w:val="0"/>
        <w:spacing w:before="120" w:after="0" w:line="260" w:lineRule="exact"/>
        <w:ind w:left="720" w:right="0" w:firstLine="0"/>
        <w:jc w:val="left"/>
      </w:pPr>
      <w:r>
        <w:rPr>
          <w:rFonts w:ascii="Times New Roman" w:hAnsi="Times New Roman" w:eastAsia="Times New Roman" w:cs="Times New Roman"/>
          <w:b w:val="0"/>
          <w:sz w:val="24"/>
        </w:rPr>
        <w:t>3.3.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Notwithstanding any other provisions of this Certificate, the Corporation shall not carry on any other activities not permitted to be carried on (i)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exempt from federal income tax under Section 501(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Internal Revenue Code by reason of description in Section 501(c)(3) of the Internal Revenue Code, or (ii)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contributions to which are deductible under Section 170(c)(2) of the Internal Revenue Code.</w:t>
      </w:r>
    </w:p>
    <w:p>
      <w:pPr>
        <w:keepNext w:val="0"/>
        <w:spacing w:before="120" w:after="0" w:line="260" w:lineRule="exact"/>
        <w:ind w:left="36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REGISTERED AGENT AND REGISTERED OFFICE</w:t>
      </w:r>
    </w:p>
    <w:p>
      <w:pPr>
        <w:keepNext w:val="0"/>
        <w:spacing w:before="200" w:after="0" w:line="260" w:lineRule="exact"/>
        <w:ind w:left="720" w:right="0" w:firstLine="0"/>
        <w:jc w:val="both"/>
      </w:pPr>
      <w:r>
        <w:rPr>
          <w:rFonts w:ascii="Times New Roman" w:hAnsi="Times New Roman" w:eastAsia="Times New Roman" w:cs="Times New Roman"/>
          <w:b w:val="0"/>
          <w:sz w:val="24"/>
        </w:rPr>
        <w:t>The street address of the Corporation’s initial registered office is:</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name of the initial registered agent at this office is [Name]. </w:t>
      </w:r>
    </w:p>
    <w:p>
      <w:pPr>
        <w:keepNext w:val="0"/>
        <w:spacing w:before="120" w:after="0" w:line="260" w:lineRule="exact"/>
        <w:ind w:left="36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ORGANIZER</w:t>
      </w:r>
    </w:p>
    <w:p>
      <w:pPr>
        <w:keepNext w:val="0"/>
        <w:spacing w:before="200" w:after="0" w:line="260" w:lineRule="exact"/>
        <w:ind w:left="720" w:right="0" w:firstLine="0"/>
        <w:jc w:val="both"/>
      </w:pPr>
      <w:r>
        <w:rPr>
          <w:rFonts w:ascii="Times New Roman" w:hAnsi="Times New Roman" w:eastAsia="Times New Roman" w:cs="Times New Roman"/>
          <w:b w:val="0"/>
          <w:sz w:val="24"/>
        </w:rPr>
        <w:t>The name and street address of the organizer is as follows:</w:t>
      </w:r>
    </w:p>
    <w:p>
      <w:pPr>
        <w:keepNext w:val="0"/>
        <w:spacing w:before="200" w:after="0" w:line="260" w:lineRule="exact"/>
        <w:ind w:left="720" w:right="0" w:firstLine="0"/>
        <w:jc w:val="both"/>
      </w:pPr>
      <w:r>
        <w:rPr>
          <w:rFonts w:ascii="Times New Roman" w:hAnsi="Times New Roman" w:eastAsia="Times New Roman" w:cs="Times New Roman"/>
          <w:b w:val="0"/>
          <w:sz w:val="24"/>
        </w:rPr>
        <w:t>[Name]</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120" w:after="0" w:line="260" w:lineRule="exact"/>
        <w:ind w:left="36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MEMBERSHIP</w:t>
      </w:r>
    </w:p>
    <w:p>
      <w:pPr>
        <w:keepNext w:val="0"/>
        <w:spacing w:before="200" w:after="0" w:line="260" w:lineRule="exact"/>
        <w:ind w:left="720" w:right="0" w:firstLine="0"/>
        <w:jc w:val="both"/>
      </w:pPr>
      <w:r>
        <w:rPr>
          <w:rFonts w:ascii="Times New Roman" w:hAnsi="Times New Roman" w:eastAsia="Times New Roman" w:cs="Times New Roman"/>
          <w:b w:val="0"/>
          <w:sz w:val="24"/>
        </w:rPr>
        <w:t>The Corporation [shall]/[shall not] have members [</w:t>
      </w:r>
      <w:r>
        <w:rPr>
          <w:rFonts w:ascii="Times New Roman" w:hAnsi="Times New Roman" w:eastAsia="Times New Roman" w:cs="Times New Roman"/>
          <w:b/>
          <w:sz w:val="24"/>
        </w:rPr>
        <w:t xml:space="preserve">Optional Language for Article </w:t>
      </w:r>
      <w:r>
        <w:rPr>
          <w:rFonts w:ascii="Times New Roman" w:hAnsi="Times New Roman" w:eastAsia="Times New Roman" w:cs="Times New Roman"/>
          <w:b/>
          <w:sz w:val="24"/>
        </w:rPr>
        <w:t>VI.</w:t>
      </w:r>
      <w:r>
        <w:rPr>
          <w:rFonts w:ascii="Times New Roman" w:hAnsi="Times New Roman" w:eastAsia="Times New Roman" w:cs="Times New Roman"/>
          <w:b/>
          <w:sz w:val="24"/>
        </w:rPr>
        <w:t>: Add to end of first sentence:</w:t>
      </w:r>
      <w:r>
        <w:rPr>
          <w:rFonts w:ascii="Times New Roman" w:hAnsi="Times New Roman" w:eastAsia="Times New Roman" w:cs="Times New Roman"/>
          <w:b w:val="0"/>
          <w:sz w:val="24"/>
        </w:rPr>
        <w:t xml:space="preserve"> as provided in the Bylaws]. </w:t>
      </w:r>
    </w:p>
    <w:p>
      <w:pPr>
        <w:keepNext w:val="0"/>
        <w:spacing w:before="120" w:after="0" w:line="260" w:lineRule="exact"/>
        <w:ind w:left="36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w:t>
      </w:r>
    </w:p>
    <w:p>
      <w:pPr>
        <w:keepNext w:val="0"/>
        <w:spacing w:before="200" w:after="0" w:line="260" w:lineRule="exact"/>
        <w:ind w:left="720" w:right="0" w:firstLine="0"/>
        <w:jc w:val="both"/>
      </w:pPr>
      <w:r>
        <w:rPr>
          <w:rFonts w:ascii="Times New Roman" w:hAnsi="Times New Roman" w:eastAsia="Times New Roman" w:cs="Times New Roman"/>
          <w:b w:val="0"/>
          <w:sz w:val="24"/>
        </w:rPr>
        <w:t>The management of the affairs of the Corporation is vested in its Board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The initial Board will consist of [number, e.g., three (number, e.g., 3)] persons. The initial Board will consist of the following persons at the following addresses:</w:t>
      </w:r>
    </w:p>
    <w:p>
      <w:pPr>
        <w:keepNext w:val="0"/>
        <w:spacing w:before="200" w:after="0" w:line="260" w:lineRule="exact"/>
        <w:ind w:left="720" w:right="0" w:firstLine="0"/>
        <w:jc w:val="both"/>
      </w:pPr>
      <w:r>
        <w:rPr>
          <w:rFonts w:ascii="Times New Roman" w:hAnsi="Times New Roman" w:eastAsia="Times New Roman" w:cs="Times New Roman"/>
          <w:b w:val="0"/>
          <w:sz w:val="24"/>
        </w:rPr>
        <w:t>[Name]</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[Name]</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[Name]</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The number of directors may be increased or decreased by adopting or amending bylaws.  The number of directors shall not be decreased to fewer than three (3).</w:t>
      </w:r>
    </w:p>
    <w:p>
      <w:pPr>
        <w:keepNext w:val="0"/>
        <w:spacing w:before="120" w:after="0" w:line="260" w:lineRule="exact"/>
        <w:ind w:left="36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DISSOLUTION</w:t>
      </w:r>
    </w:p>
    <w:p>
      <w:pPr>
        <w:keepNext w:val="0"/>
        <w:spacing w:before="200" w:after="0" w:line="260" w:lineRule="exact"/>
        <w:ind w:left="720" w:right="0" w:firstLine="0"/>
        <w:jc w:val="both"/>
      </w:pPr>
      <w:r>
        <w:rPr>
          <w:rFonts w:ascii="Times New Roman" w:hAnsi="Times New Roman" w:eastAsia="Times New Roman" w:cs="Times New Roman"/>
          <w:b w:val="0"/>
          <w:sz w:val="24"/>
        </w:rPr>
        <w:t>As provided by Tex. Business Organizations Code § 22.304, after all liabilities and obligations of the Corporation in the process of winding up are paid, satisfied and discharged in accordance with Tex. Business Organizations Code § 11.053 upon the dissolution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8.1.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property held by the Corporation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requiring return, transfer or conveyance because of the winding up or termination shall be returned, transferred or conveyed in accordance with that requirement; and</w:t>
      </w:r>
    </w:p>
    <w:p>
      <w:pPr>
        <w:keepNext w:val="0"/>
        <w:spacing w:before="120" w:after="0" w:line="260" w:lineRule="exact"/>
        <w:ind w:left="1080" w:right="0" w:firstLine="0"/>
        <w:jc w:val="left"/>
      </w:pPr>
      <w:r>
        <w:rPr>
          <w:rFonts w:ascii="Times New Roman" w:hAnsi="Times New Roman" w:eastAsia="Times New Roman" w:cs="Times New Roman"/>
          <w:b w:val="0"/>
          <w:sz w:val="24"/>
        </w:rPr>
        <w:t>8.2.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remaining property of the Corporation shall be distributed only for tax-exempt purposes to one or more organizations that are exempt under Section 501(c)(3) of the Internal Revenue Code, or described by Section 170(c)(1) or (2) of the Internal Revenue Code,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distribution adopted under the TBOC.</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district court of the county in which the Corporation’s principal office is located shall distribute to one or more organizations exempt under Section 501(c)(3) of the Internal Revenue Code, or described by Section 170(c)(1) or (2) of the Internal Revenue Code, the property of the Corporation remaining after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of property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distribution under the TBOC.  The court shall make such distribution in the manner the court determines will best accomplish the general purposes for which the Corporation was organized.</w:t>
      </w:r>
    </w:p>
    <w:p>
      <w:pPr>
        <w:keepNext w:val="0"/>
        <w:spacing w:before="120" w:after="0" w:line="260" w:lineRule="exact"/>
        <w:ind w:left="36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LIMITATION ON LIABILITY OF DIRECTORS</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Corporation shall not be personally liable to the Corporation for monetary damages for any act or omission in such director’s capacity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except that this Article does not authorize the elimination or limitation of the liability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to the extent the director is found liable for: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the director’s duty of loyalty to the Corporation; (ii)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 or omission not in good faith that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duty of the director to the Corporation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 or omission that involves intentional misconduct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knowing violation of the law;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from which the director received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improper benefit, whether or not the benefit resulted from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taken within the scope of the director’s office; or (iv)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 or omission for which the liability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is expressly provided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applicable statute.  The foregoing elimination of liability to the Corporation shall not be deemed exclusive of any other rights, limitations of liability or indemnity to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may be entitled under any other provision of the Certificate or Bylaws of the Corporation, contract or agreement, vote of directors, principle of law or otherwise.  Any repeal or amendment of this Article shall be prospective only, and shall not adversely affect any limitation on the personal liability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Corporation existing at the time of such repeal or amendment.  In addition to the circumstances in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Corporation is not personally liable as set forth in the foregoing provisions of this Article, the liability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shall be eliminated to the full extent permitted by any amendment hereafter enacted to the TBOC or other Texas law that further eliminates or permits the elimination of the liability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w:t>
      </w:r>
    </w:p>
    <w:p>
      <w:pPr>
        <w:keepNext w:val="0"/>
        <w:spacing w:before="120" w:after="0" w:line="260" w:lineRule="exact"/>
        <w:ind w:left="36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Corporation shall indemnify and protect any director, officer, employee, or agent of the Corporation, or any person who serves at the request of the Corporation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member, manager, or agent of another corporation, partnership, limited liability company, joint venture, trust, employee benefit plan, or other enterprise, to the fullest extent permitted by the laws of the State of Texas.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has caused this Certificate to be duly executed on the [date]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Organizer]</w:t>
      </w:r>
    </w:p>
    <w:p>
      <w:pPr>
        <w:keepNext w:val="0"/>
        <w:spacing w:before="120" w:after="0" w:line="260" w:lineRule="exact"/>
        <w:ind w:left="360" w:right="0" w:firstLine="0"/>
        <w:jc w:val="left"/>
      </w:pPr>
      <w:r>
        <w:rPr>
          <w:rFonts w:ascii="Times New Roman" w:hAnsi="Times New Roman" w:eastAsia="Times New Roman" w:cs="Times New Roman"/>
          <w:b w:val="0"/>
          <w:sz w:val="24"/>
        </w:rPr>
        <w:t>[Name of Organizer]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