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Incorporation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CERTIFICATE OF INCORPORATION</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[CORPORATION NAME]</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this corporation is [name of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Corporation's registered office in the State of Delaware is to be located at [street address], in the City of [city], Delaware, County of [county] [zip code]. The registered agent in charge of the Corporation is [registered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corporation is to engage in any lawful act or activity for which corporations may be organized under the General Corporation Law of Delaware (the "</w:t>
      </w:r>
      <w:r>
        <w:rPr>
          <w:rFonts w:ascii="Times New Roman" w:hAnsi="Times New Roman" w:eastAsia="Times New Roman" w:cs="Times New Roman"/>
          <w:b/>
          <w:sz w:val="24"/>
        </w:rPr>
        <w:t>DGCL</w:t>
      </w:r>
      <w:r>
        <w:rPr>
          <w:rFonts w:ascii="Times New Roman" w:hAnsi="Times New Roman" w:eastAsia="Times New Roman" w:cs="Times New Roman"/>
          <w:b w:val="0"/>
          <w:sz w:val="24"/>
        </w:rPr>
        <w:t>") or any applicable successor act thereto, as may be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Capital Stock.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total number of shares of all classes of capital stock which the Corporation is authorized to issue is [number of authorized shares],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[number of shares designated as common stock] shares of common stock (the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$[par value] per share, and (b) [number of shares designated as preferred stock] shares of preferred stock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$[par value] per share (the "</w:t>
      </w:r>
      <w:r>
        <w:rPr>
          <w:rFonts w:ascii="Times New Roman" w:hAnsi="Times New Roman" w:eastAsia="Times New Roman" w:cs="Times New Roman"/>
          <w:b/>
          <w:sz w:val="24"/>
        </w:rPr>
        <w:t>Preferred Stock</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required by law or this Certificate of Incorporation (including any certificate of designation filed with respect to any series of Preferred Stock ("</w:t>
      </w:r>
      <w:r>
        <w:rPr>
          <w:rFonts w:ascii="Times New Roman" w:hAnsi="Times New Roman" w:eastAsia="Times New Roman" w:cs="Times New Roman"/>
          <w:b/>
          <w:sz w:val="24"/>
        </w:rPr>
        <w:t>Preferred Stock Designation</w:t>
      </w:r>
      <w:r>
        <w:rPr>
          <w:rFonts w:ascii="Times New Roman" w:hAnsi="Times New Roman" w:eastAsia="Times New Roman" w:cs="Times New Roman"/>
          <w:b w:val="0"/>
          <w:sz w:val="24"/>
        </w:rPr>
        <w:t>")), the holders of shares of Common Stock shall be entitled to one vote for each such share on each matter properly submitted to the stockholders on which the holders of the Common Stock are entitled to vote. Notwithstanding the foregoing, except as otherwise required by law or this Certificate of Incorporation, holders of shares of any series of Common Stock shall not be entitled to vote on any amendment to this Certificate of Incorporation that relates solely to the terms of one or more outstanding series of Preferred Stock or other series of Common Stock if the holders of such affected series of Preferred Stock or Common Stock, as applicable, are entitled, either separately or together with the holders of one or more other such series, to vote thereon pursuant to this Certificate of Incorporation (including any Preferred Stock Designation) or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Preferred Stock.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Preferred Stock may be issued from time to time in one or more series. The Board of Directors of the Corporation (the "</w:t>
      </w:r>
      <w:r>
        <w:rPr>
          <w:rFonts w:ascii="Times New Roman" w:hAnsi="Times New Roman" w:eastAsia="Times New Roman" w:cs="Times New Roman"/>
          <w:b/>
          <w:sz w:val="24"/>
        </w:rPr>
        <w:t>Board</w:t>
      </w:r>
      <w:r>
        <w:rPr>
          <w:rFonts w:ascii="Times New Roman" w:hAnsi="Times New Roman" w:eastAsia="Times New Roman" w:cs="Times New Roman"/>
          <w:b w:val="0"/>
          <w:sz w:val="24"/>
        </w:rPr>
        <w:t>") is hereby authorized, subject to limitations prescribed by law, to fix by resolution or resolutions the designations, powers, preferences, and rights and the qualifications, limitations, or restrictions thereof, of each such series of Preferred Stock, including without limitation, authority to fix by resolution or resolutions the dividend rights, dividend rate, conversion rights, voting rights, rights and terms of redemption (including sinking fund provisions), redemption price or prices, and liquidation preferences of any wholly unissued series of Preferred Stock, and the number of shares constituting such series and the designation thereof, or any of the foregoing. The Board is further authorized to increase (but not above the total number of authorized shares of the class) or decrease (but not below the number of shares of any such series then outstanding) the number of shares of any series, the number of which was fixed by it, subsequent to the issue of shares of such series then outstanding, subject to the powers, preferences, and rights and the qualifications, limitations, and restrictions thereof stated in the resolution of the Board originally fixing the number of shares of such series. If the number of shares of any series is so decreased, then the shares constituting such decrease shall resume the status which they had prior to the adoption of the resolution originally fixing the number of shares of such series.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name[s] and mailing address of the [sole] incorporator[s] are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business and affairs of the Corporation shall be managed by, or under the direction of, the Board. In addition to the powers and authority expressly conferred upon the Board by statute, this Certificate of Incorporation, or the Bylaws of the Corporation (the "</w:t>
      </w: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the Board is hereby empowered to exercise all such powers and do all such acts and things as may be exercised or done by the Corporation, subject to the provisions of the DGCL, this Certificate of Incorporation and any Bylaws adopted by the stockholders;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however, that no Bylaws hereafter adopted by the stockholders shall invalidate any prior act of the Board that would have been valid if such Bylaws had not been adopted.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Classification of Directors; Designation; Removal; Vacancies.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Classification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rights of holders of any series of Preferred Stock to elect directors, the number of the members of the Board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which shall constitute the whole Board shall be [ #] [or] [as specified from time to time in the Bylaws of the Corporation (but in any event not fewer than three (3) [nor greater than [fifteen (15)], the exact number of which shall be fixed by the Board]]),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by reason of any default provisions with respect to any outstanding series of Preferred Stock. The Board [(excluding any Directors elected by reason of any default provisions with respect to any outstanding series of Preferred Stock)] shall be divided into three classes [as nearly] equal in number [as possible], being Class I, Class II and Class III. [The number of Directors in each class shall be the whole number contained in the quotient derived by dividing the authorized number of Directors by three,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is also contained in the quotient, then if that fraction is one-third (1/3) then the extra Director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III, and if the fraction is two-thirds (2/3) then one of the extra Directors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III and the other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Class II.] Each Director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third annual meeting following the annual meeting at which such Director was elected; provided, however, that the Directors first elected to Class 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annual meeting following their first election as Directors, the Directors first elected to Class II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second annual meeting following their first election as Directors, and the Directors first elected to Class III shall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term as hereinabove provided. The foregoing notwithstanding, each Director shall serve until his or her successor shall have been duly elected and qualified, or until he or she becomes disabled or is otherwise removed.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and Re-designation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reference to the first election of Directors shall signify the first election of Directors concurrent with or following the first date on which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become effective in accordance with the laws of the State of Delaware. At each annual election held thereafter, the Directors chosen to succeed those whose terms then expire shall be identified as being of the same class as the Directors they succeed. If for any reason the number of Directors in the various classes shall not conform with the formula set forth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Board may (but shall not be required to) re-designate any Director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class in order that the balance of Directors in such classes shall conform thereto.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and Removal of Directors; Vacancies.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each annual meeting of stockholders, Directors chosen to succeed those whose terms then expire shall be elected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term ending upon the expiration of the term applicable to each such class as set forth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Subject to the foregoing, Directors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annual meeting at which the term of the class to which they shall have been elected or assigned expires. No decrease in the number of Directors constituting the Board shall shorten the term of any incumbent Director.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of the holders of any series of Preferred Stock or any other series or class of stock as set forth in this Certificate of Incorporation to elect additional Directors under specific circumstances, any Director may be removed from office at any time, but only for cause and only by the affirmative vote of the holders of at least [66 2/3]% of the voting power of the stock of the Corporation entitled to vote thereon.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applicable law and the rights of the holders of any series of Preferred Stock or any other series or class of stock as set forth in this Certificate of Incorporation, and unless the Board otherwise determines, vacancies resulting from death, resignation, retirement, disqualification, removal from office, or other cause, and newly created directorships resulting from any increase in the authorized number of Directors, may be filled only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Directors, though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and in the event that there is only one Director remaining in office, by such sole remaining Director, and Directors so chosen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annual meeting of stockholders at which the term of office of the class to which they have been appointed expires and until such Director's successor shall have been duly elected and qualified.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and except to the extent that the Bylaws shall so require, the election of Directors need not be by written ballot.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furtherance and not in limitation of the powers conferred by law, the Board is expressly authorized and empowered to adopt, amend, alter, or repeal the Bylaws without any action on the part of the stockholders.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stockholders shall also have the power to adopt, amend, alter, or repeal the Bylaws; provided, that in addition to any affirmative vote of the holders of any particular class or series of capital stock of the Corporation required by applicable law or this Certificate of Incorporation, such adoption, amendment, alteration, or repeal shall be approved by the affirmative vote of the holders of at least [66 2/3]% of the voting power of the stock of the Corporation entitled to vote thereon.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Action by Written Consent of 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by the terms of any series of Preferred Stock permitting the holders of such series of Preferred Stock to act by written consent, any action required or permitted to be taken by the stockholders of the Corporation must be effected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annual or special meeting of the stockholders of the Corporation and may not be effected by written consent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the ability of the stockholders to consent in writing to the taking of any action is specifically denied.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by the terms of any series of Preferred Stock permitting the holders of such series of Preferred Stock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holders of such series, special meetings of the stockholders of the Corporation may be called only by the chairperson of the Board or the chief executive officer of the Corporation or the Board. The ability of the stockholders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is hereby specifically denied.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Advance notice of stockholder nominations for the election of Directors and of business to be brought by stockholders before any meeting of the stockholders of the Corporation shall be given in the manner provided in the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 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Director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Limitation of Director Liability.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shall not be personally liable to the Corporation or its stockholders for monetary damages for any breach of fiduciary duty by such Director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except for liability (i) for any breach of the Director's duty of loyalty to the Corporation or its stockholders; (ii) for acts or omissions not in good faith or which involve material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(iii) under the Delaware General Corporation Law; or (iv) for any transaction from which the Director derived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personal benefit. If the DGCL is amended to authorize corporate action further eliminating or limiting the personal liability of Directors, then the liability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shall be eliminated or limited to the fullest extent permitted by the DGCL, as so amended. Any repeal or modification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by the stockholders of the Corporation shall not adversely affect any right or protection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with respect to events occurring prior to the time of such repeal or modification.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indemnify to the fullest extent permitted by law any person made or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whether criminal, civil, administrative, or investigative,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any predecessor of the Corporation or serves or served at any other enterprise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at the request of the Corporation or any predecessor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reserves the right at any time from time to time to amend, alter, change, or repeal any provision contained in this Certificate of Incorporation, and any other provisions authorized by the DGCL may be added or inserted, in the manner now or hereafter prescribed by law; and all rights, preferences and privileges of whatsoever nature conferred upon stockholders, Directors, or any other persons whomsoever by and pursuant to this Certificate of Incorporation in its present form or as hereafter amended are granted subject to this reservation.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Certificate of Incorporation or any provision of law that might otherwise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vote or no vote, but in addition to any affirmative vote of the holders of any series of Preferred Stock required by law, by this Certificate of Incorporation or by any Preferred Stock Designation,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voting power of the stock of the Corporation entitled to vote thereon shall be required to amend, alter, change, or repeal any provision of this Certificate of Incorporation, or to adopt any new provision of this Certificate of Incorporation; provided, however, that the affirmative vote of the holders of at least [66 2/3]% in voting power of the stock of the Corporation entitled to vote thereon shall be required to amend, alter, change or repeal, or adopt any provision inconsistent with, any of Articles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amendment, repeal, or modification of any of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(Limited Liability; Indemnification), and this sentence shall not adversely affect any right or protection of any person existing thereunder with respect to any act or omission occurring prior to such repeal or modification.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incorporator has executed this Certificate of Incorporation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