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Ownership and Merger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CERTIFICATE OF OWNERSHIP AND MERGER</w:t>
      </w:r>
    </w:p>
    <w:p>
      <w:pPr>
        <w:keepNext w:val="0"/>
        <w:spacing w:before="200" w:after="0" w:line="260" w:lineRule="exact"/>
        <w:ind w:left="720" w:right="0" w:firstLine="0"/>
        <w:jc w:val="center"/>
      </w:pPr>
      <w:r>
        <w:rPr>
          <w:rFonts w:ascii="Times New Roman" w:hAnsi="Times New Roman" w:eastAsia="Times New Roman" w:cs="Times New Roman"/>
          <w:b/>
          <w:sz w:val="24"/>
        </w:rPr>
        <w:t>Subsidiary Into Parent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Merging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________________________________________________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[State] Corporation (“Subsidiary”)</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with and into</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________________________________________________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[State] Corporation (“Parent”)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(Pursuant to Section 253 of the Delaware General Corporation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[Parent Corporation’s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on the [day] day of [month], [year] (“Parent”), pursuant to the provisions of the [General Corporation Law of the State of Delaware] does hereby certify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Parent is duly organized and validly existing under the [General Corporation Law of the State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Parent owns [percentage]% of the outstanding capital stock of [Subsidiary Corporation’s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incorporated on the [day] day of [month], [year] (“Subsidiary”) and existing under the [General Corporation Law of the State of Delaware] [as its wholly-owned subsidiary].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Parent, by the resolutions of its Board of Directors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duly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held on]/[by unanimous written consent on] the [day] day of [month], [year], determined to merge Subsidiary with and into Parent pursuant to Section 253 of the Delaware General Corporation Law, (the “Merger”) with Parent as the surviving corporation (the “Surviving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the resolutions of the Board of Directors of Parent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signatory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Parent that has been directed to make and execute this Certificate of Ownership and Merger and who is authorized and directed to do all acts and things whatsoever, whether within or without the State of Delaware, which may be in any way necessary or proper to effect the Merger.</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[Certificate of Incorporation and the Bylaws] of Parent as in effect immediately prior to the Effective Time shall be the [Certification of Incorporation and the bylaws] of Surviving Parent[, except that, pursuant to Section 253(b) of the General Corporation Law of Delaware, upon the Effective Time the [Certification of Incorporation] of Parent shall be amended to read in its entirety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"FIRST: The name of the corporation is [name of corporation]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effective time of the Merger (the “Effective Time”) shall be [time] [AM/PM] [time zone] on [month] [day], [year].</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Parent has caused this Certificate of Ownership and Merger to be executed in its corporate name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to Certificate of Ownership and Merger]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Authorizing Resolutions of the Board of Directors of [Parent Corporation]</w:t>
      </w:r>
    </w:p>
    <w:p>
      <w:pPr>
        <w:keepNext w:val="0"/>
        <w:spacing w:before="200" w:after="0" w:line="260" w:lineRule="exact"/>
        <w:ind w:left="720" w:right="0" w:firstLine="0"/>
        <w:jc w:val="center"/>
      </w:pPr>
      <w:r>
        <w:rPr>
          <w:rFonts w:ascii="Times New Roman" w:hAnsi="Times New Roman" w:eastAsia="Times New Roman" w:cs="Times New Roman"/>
          <w:b/>
          <w:sz w:val="24"/>
        </w:rPr>
        <w:t xml:space="preserve">Adopted at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[Special] Meeting held on the [Day] Day of [Month], [Year]</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[Parent Corporation] (“Parent”),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lawfully owns [percentage]% of the outstanding stock of [Subsidiary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[state] (“Subsidiary”),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of directors has determined that it is advisable, fair and in the best interests of Parent and its stockholders to merge Subsidiary with and into Parent;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of directors has adopted and approved that certain [Agreement and Plan of Merger], dated [month], [day], [year] by and among [Parent Corporation] and [Subsidiary Corporation], including all attachments, exhibits and schedules thereto (the “Merger Agreement”) in accordance with Section 253 of the General Corporation Law of the State of Delaware, pursuant to which, among other things, Parent shall be the surviving corporation of such merger (the “Surviving Parent”) and assuming all of the liabilities and obligations of Subsidiary,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board resolution presumes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Agreement has been previously adopted and approved by the board of directors. See Acquiror Board Resolutions: Reverse Triangular Merger Approval (Private Company) and Target Shareholder Resolutions: Reverse Triangular Merger Approval (Private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such board resolutions for each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acquiror and target company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reverse triangular merger.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more information on the timetable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two-step merger, see Two-Step Merger Timetable Checklist (Cash Merger with First-Step Tender Offer).</w:t>
      </w:r>
    </w:p>
    <w:p>
      <w:pPr>
        <w:keepNext w:val="0"/>
        <w:spacing w:before="200" w:after="0" w:line="260" w:lineRule="exact"/>
        <w:ind w:left="72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that effective upon [time] [AM/PM] [time zone] on [month] [day], [year], Subsidiary shall be merged with and into Parent upon the terms and subject to the conditions set forth in the Merger Agreement, with Parent being the surviving corporation and assuming all of liabilities and obligations of Subsidiary (the “Effective Time”),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Parent be and is hereby directed to make and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Ownership and Merger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resolution to merge Subsidiary and assume its liabilities and obligations, and the date of adoption thereof, and to file the same in the office of the Secretary of State of Delaware,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thereof in the office of the Recorder of Deeds of [county] County;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[Certificate of Incorporation and the Bylaws] of Parent as in effect immediately prior to the Effective Time shall be the [Certification of Incorporation and the bylaws] of Surviving Parent[, except that, pursuant to Section 253(b) of the General Corporation Law of Delaware, upon the Effective Time the [Certification of Incorporation] of Parent shall be amended to read in its entirety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"FIRST: The name of the corporation is [name of corporation] (the "Corporation").”];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upon the Effective Time and without any action on the part of the holder thereof:</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then outstanding share of capital stock of Subsidiary shall be cancelled, and such shares held by stockholders who are entitled to demand and properly demand appraisal of their shares and who comply with all of the provisions of Delaware law relating thereto shall be converted into the right to receive $[enter amount] per share;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then outstanding [or treasury] share of capital stock of Parent shall remain unchanged and continue to remain outstanding [or held in treasury, respectively,] as one share of capital stock of the Surviving Parent, held by the person who was the holder of such share of capital stock of Parent immediately prior to the merger;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officers of Parent be and are hereby authorized and directed to do all acts and things whatsoever, whether within or without the State of Delaware; which may be in any way necessary or proper to effect the Merger.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