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Termination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ARTICLE 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ENTITY INFORMATION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domestic entity is [NAME] LLC.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entity is organized as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limited liability company under the laws of Texas.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1.3.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date of formation of the entity is [mm/dd/yyyy].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1.4.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file number issued to the entity by the secretary of state is [file number].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GOVERNING PERSONS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names and addresses of each of the entity’s governing persons are: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 of Governing Person]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[Street or Mailing Address]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[City, State, Country Zip Code]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 of Governing Person]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[Street or Mailing Address]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[City, State, Country Zip Code]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EVENT REQUIRING WINDING UP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nature of the event requiring winding up is set forth below: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voluntary decision to wind up the entity has been approved in the manner required by the Texas Business Organizations Code and by the governing documents of the entity.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IV.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COMPLETION OF WINDING UP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filing entity has complied with the provisions of the Texas Business Organizations Code governing its winding up.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V.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EFFECTIVENESS OF FILING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document becomes effective when the document is filed by the secretary of state.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VI.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TAX CERTIFICATE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Attached hereto is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certificate from the comptroller of public accounts that all taxes under Title 2 of the Texas Tax Code have been paid.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undersigned signs this document subject to the penalties imposed by law for the submission of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materially false or fraudulent instrument and certifies under the penalty of perjury that the undersigned is authorized under the provisions of law governing the entity to execute the filing instrument.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Date: [Month, Day, Year]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ENTITY], LLC,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Texas limited liability company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[Signature of Authorized Person] [Title of Authorized Person], [Title of Authorized Person]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