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Charitable Lead Annuity Trust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 [CLIENT], of Chicago, Illinois, transfer and assign to my [TRUSTEE] as trustee of the “CLIENT CHARITABLE LEAD ANNUITY TRUST,” the property identified in the attached Schedule of Property, which property and all investments and accretions shall be held upon the following terms:</w:t>
      </w:r>
    </w:p>
    <w:p>
      <w:pPr>
        <w:keepNext w:val="0"/>
        <w:spacing w:before="200" w:after="0" w:line="260" w:lineRule="exact"/>
        <w:ind w:left="360" w:right="0" w:firstLine="0"/>
        <w:jc w:val="both"/>
      </w:pPr>
      <w:r>
        <w:rPr>
          <w:rFonts w:ascii="Times New Roman" w:hAnsi="Times New Roman" w:eastAsia="Times New Roman" w:cs="Times New Roman"/>
          <w:b w:val="0"/>
          <w:sz w:val="24"/>
        </w:rPr>
        <w:t>My trust may be referred to as “[TRUSTEE], Trustee of the CLIENT CHARITABLE LEAD ANNUITY TRUST dated [date].”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IRREVOCABLE.</w:t>
      </w:r>
    </w:p>
    <w:p>
      <w:pPr>
        <w:keepNext w:val="0"/>
        <w:spacing w:before="200" w:after="0" w:line="260" w:lineRule="exact"/>
        <w:ind w:left="1080" w:right="0" w:firstLine="0"/>
        <w:jc w:val="both"/>
      </w:pPr>
      <w:r>
        <w:rPr>
          <w:rFonts w:ascii="Times New Roman" w:hAnsi="Times New Roman" w:eastAsia="Times New Roman" w:cs="Times New Roman"/>
          <w:b w:val="0"/>
          <w:sz w:val="24"/>
        </w:rPr>
        <w:t>I waive irrevocably all rights, power, and authority to revoke this instrument or the trust hereby evidenced.</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CHARITABLE LEAD TRUST.</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Commencing on the date of this instrument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ten years thereafter, or for such shorter period as might occur pursuant to the terms of this Article (the “charitable term”), the trustee shall pay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amount of [forty thousand dollars] ([$40,000]) in each full taxable year of the trust to [CHARITY], of Chicago, Illinois, if [CHARITY]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organization at the time of payment. If [CHARITY]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organization at the time of payment, then the annuity amount shall be paid to such one or more organizations selected by the trustee, each of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organization at the time of payment, in such proportions among such organizations as the trustee, in its sole discretion, shall decide.</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end of the charitable term, the trustee shall distribute the remaining net income, if any, and principal of the trust not required to be paid out in satisfaction of the final annuity amount payment, to my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or if none, to the estate of the last to die of my descendants. If, at any time after termination of the charitable term, there is no individual beneficiary qualified to receive final distribution of the trust estate or any part of it, then the trustee shall distribute the portion of my trust estate with respect to which the failure of qualified recipients has occurred to those persons who would inherit it had I then died intestate owning the property, as determined and in the proportions provided by the laws of Illinois then in effect.</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Despite the preceding provisions of this instrument, upon termination of the trust at the end of its stated term, the trustee may elect to withhold any principal otherwise required to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has not reached the age of twenty-five years or who is disabled. The trustee shall retain any principal so withheld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named for the beneficiary, to be distributed to the beneficiary when he or she reaches the age of twenty-five years, or, if later, upon the termination of the disability. Until then, the trustee shall apply as much of the net income and principal of the trust as the trustee determines from time to time to be required for the health, support and education of that beneficiary, adding any undistributed net income to principal from time to time as the trustee determines. If the beneficiary for whom the trust is named dies before complete distribution of the trust, the trustee shall distribute the remaining trust principal to the beneficiary’s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[TRUSTEE] ceases to be trustee, I appoint [SUCCESSOR TRUSTEE], as trustee, or if he fails to become or ceases to be trustee, I appoint [SECOND SUCCESSOR TRUSTEE], of Chicago, Illinois,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Appointer may appoint any one or more Qualified Appointees as additional or successor trustees, and my spouse, while acting as Trustee Appointer, may supersede the appointments in the preceding paragraph. Any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or successor trustee hereunder shall be in writing, may be made to become effective at any time or upon any event,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period or indefinitely, may be for limited or general purposes and responsibilities, and may be single, joint or successive, all as specified in the instrument of appointment. The Trustee Appointer may revoke any such appointment before it is accepted by the appointee.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that has not been accepted by the appointee may be revoked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Trustee Appointer, unless the instrument of appointment specifies otherwise. In the event that two or more instruments of appointment or revocation exist and are inconsistent, the latest by date shall control. The Trustee Appointer shall act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Appointer means my spouse, if not disabled, otherwise the beneficiaries to whom the current trust income may or must then be distributed;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means any person (other than me) who has attained the age of twenty-five years, or any bank or trust company, within or outside the State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income and principal beneficiary, whether vested or contingent, who so requests in writing each year. The Trustee Appointer may, without liability, approve the accounts of the trustee at any time by written instrument, with the same effect as if the accounts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 of the subject matter and of all necessary parties.</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spouse, if not disabled, may remove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incumbent trustee by written notice delivered to that trustee and to the Trustee Appointer. My spouse shall only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My spouse shall have no duty to keep informed as to the acts or omissions of others or to take action to prevent or minimize loss, and shall not be liable for the acts or omissions of any other fiduciary or any beneficiary hereunder, absent bad faith.</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at any time by giving prior written notice to the Trustee Appointer. All trusts created under this instrument need not have or continue to have the same trustee. The provisions of this instrument that relate to the trustee shall be separately applicable to each trust held hereunder. While two or more trustees are acting, the following provisions shall apply where the context admits: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matter as to which two or more trustees have joint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 and bond certificates and powers, deeds of real estate and related transfer documents, applications, tax forms and other forms or documents; and no person dealing with the trustees need inquire into the propriety of any such act if such trustee certifies in writing to that person that the trustees have approved that act;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presumed to have approved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act or decision to refrain from acting if that trustee fails to indicate approval or disapproval thereof within fifteen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approval,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not be required to continue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which has been disapproved on at least two occasions if that trustee has informed each disapproving co-trustee that continued disapproval will be assumed until notice to the contrary has been received; and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1080" w:right="0" w:firstLine="0"/>
        <w:jc w:val="left"/>
      </w:pPr>
      <w:r>
        <w:rPr>
          <w:rFonts w:ascii="Times New Roman" w:hAnsi="Times New Roman" w:eastAsia="Times New Roman" w:cs="Times New Roman"/>
          <w:b w:val="0"/>
          <w:sz w:val="24"/>
        </w:rPr>
        <w:t>3.6.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specifically provided otherwise, at any time when more than one person is designated to act in the same fiduciary capacity, the action or decision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number shall control;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does not vote or does not concur in any vote shall not be liable for any act or failure to act of the others.</w:t>
      </w:r>
    </w:p>
    <w:p>
      <w:pPr>
        <w:keepNext w:val="0"/>
        <w:spacing w:before="120" w:after="0" w:line="260" w:lineRule="exact"/>
        <w:ind w:left="1080" w:right="0" w:firstLine="0"/>
        <w:jc w:val="left"/>
      </w:pPr>
      <w:r>
        <w:rPr>
          <w:rFonts w:ascii="Times New Roman" w:hAnsi="Times New Roman" w:eastAsia="Times New Roman" w:cs="Times New Roman"/>
          <w:b w:val="0"/>
          <w:sz w:val="24"/>
        </w:rPr>
        <w:t>3.7.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terms of this instrument or applicable law prohibit any acting trustee from exercising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hereunder, or from acting with respect to particular property, then the Trustee Appointer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who is not so prohibited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whose authority shall be limited to exercising that power or discretion, or to acting with respect to that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trustee is not “independent” as defined herein,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Special Trustee will be appointed to act in place of the trustee whenever the trust is holding any asset that does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readily ascertainable fair market value (such as real estate, stock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closely-held corporation, patents or similar tangible or intangible property), or whenever the trust is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deferred annuity contract of any type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contract.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independent if the trustee is not the grantor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noncharitable Recipient and no more than half of the trustees are related or subordinated to the grantor within the meaning of Section 674(c) of the Internal Revenue Code. Any Independent Special Trustee serving under this agreement, whether appointed initially or during the term of the trust, must be independent. As used in this agreement, my Trustee is independent if the Trustee is not the Grantor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noncharitable Recipient and no more than half of my Trustees are related or subordinated to the Grantor within the meaning of Section 674(c) of the Internal Revenue Code.</w:t>
      </w:r>
    </w:p>
    <w:p>
      <w:pPr>
        <w:keepNext w:val="0"/>
        <w:spacing w:before="120" w:after="0" w:line="260" w:lineRule="exact"/>
        <w:ind w:left="1080" w:right="0" w:firstLine="0"/>
        <w:jc w:val="left"/>
      </w:pPr>
      <w:r>
        <w:rPr>
          <w:rFonts w:ascii="Times New Roman" w:hAnsi="Times New Roman" w:eastAsia="Times New Roman" w:cs="Times New Roman"/>
          <w:b w:val="0"/>
          <w:sz w:val="24"/>
        </w:rPr>
        <w:t>3.8.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individual entitled to act under the preceding provisions of this Article is then disabled and such disability does not otherwise disqualify the individual from acting, the lawful guardian of that individual may sign the instrument of appointment or approval on his or her behalf.</w:t>
      </w:r>
    </w:p>
    <w:p>
      <w:pPr>
        <w:keepNext w:val="0"/>
        <w:spacing w:before="120" w:after="0" w:line="260" w:lineRule="exact"/>
        <w:ind w:left="1080" w:right="0" w:firstLine="0"/>
        <w:jc w:val="left"/>
      </w:pPr>
      <w:r>
        <w:rPr>
          <w:rFonts w:ascii="Times New Roman" w:hAnsi="Times New Roman" w:eastAsia="Times New Roman" w:cs="Times New Roman"/>
          <w:b w:val="0"/>
          <w:sz w:val="24"/>
        </w:rPr>
        <w:t>3.9.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1080" w:right="0" w:firstLine="0"/>
        <w:jc w:val="left"/>
      </w:pPr>
      <w:r>
        <w:rPr>
          <w:rFonts w:ascii="Times New Roman" w:hAnsi="Times New Roman" w:eastAsia="Times New Roman" w:cs="Times New Roman"/>
          <w:b w:val="0"/>
          <w:sz w:val="24"/>
        </w:rPr>
        <w:t>3.10.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designated to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may release or renounce any or all powers granted hereunder at any time by written instrument filed with the trust records, and, if so specified, that release or renunciation shall bind all successors acting in that fiduciary capacity. Except as otherwise provided in the preceding sentence, the incumbent trustee shall have all of the title, powers, and discretion granted to the original trustee, without court order or act of transfer. No successor trustee shall be personally liable for any act or failure to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3.11.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Trustees, named in, or pursuant to, this agreement, shall be entitled to fair and reasonable compensation for the services rendered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serving as my Trustee shall be compensated by agreement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in the absence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in the absence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accordance with the corporate fiduciary’s published schedule of fees in effect at the time the services are rendered.</w:t>
      </w:r>
    </w:p>
    <w:p>
      <w:pPr>
        <w:keepNext w:val="0"/>
        <w:spacing w:before="200" w:after="0" w:line="260" w:lineRule="exact"/>
        <w:ind w:left="1440" w:right="0" w:firstLine="0"/>
        <w:jc w:val="both"/>
      </w:pPr>
      <w:r>
        <w:rPr>
          <w:rFonts w:ascii="Times New Roman" w:hAnsi="Times New Roman" w:eastAsia="Times New Roman" w:cs="Times New Roman"/>
          <w:b w:val="0"/>
          <w:sz w:val="24"/>
        </w:rPr>
        <w:t>In addition to receiving compensation, my Trustee may be reimbursed for reasonable costs and expenses incurred in carrying out its duties under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In addition to receiving compensation, my Trustee may be reimbursed for reasonable costs and expenses incurred in carrying out its duties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CHARITABLE TRUST COMPLIANCE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charitable term and until the final annuity amount payment has been made, the following provisions shall apply with respect to the trust:</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annuity amount shall be distributed in equal quarterly installments, from ordinary net income (including short-term capital gain) of the trust which is not “unrelated business income” as defined in Section 681 of the Code, and to the extent that ordinary net income is insufficient, from the unrelated business income of the trust, and to the extent that both of these are insufficient, from long-term capital gain of the trust, and, to the extent that all these sources are insufficient, from tax-exempt income of the trust, and finally, to the extent that all sources of income are insufficient, from trust principal. As used in this instrument, the terms “short-term capital gain” and “long-term capital gain” have the same meaning as set forth in Section 1222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number of days included in the charitable term in any taxable year of the trust is fewer than 365 days (366 if the taxable year includes February 29), the annuity amount payable in such taxable year or years shall be prorated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additional contributions may be made to the trust after the initial contribution identified in the attached Schedule of Property.</w:t>
      </w:r>
    </w:p>
    <w:p>
      <w:pPr>
        <w:keepNext w:val="0"/>
        <w:spacing w:before="120" w:after="0" w:line="260" w:lineRule="exact"/>
        <w:ind w:left="1440" w:right="0" w:firstLine="0"/>
        <w:jc w:val="left"/>
      </w:pPr>
      <w:r>
        <w:rPr>
          <w:rFonts w:ascii="Times New Roman" w:hAnsi="Times New Roman" w:eastAsia="Times New Roman" w:cs="Times New Roman"/>
          <w:b w:val="0"/>
          <w:sz w:val="24"/>
        </w:rPr>
        <w:t>4.4.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Despite any other provisions of this instrument, in the management, investment and distribution of the trust, the trustee shall not (i) engage in any act of self-dealing as defined in Code Section 4941(d), (ii) retain any excess business holdings as defined in Code Section 4943(c) which would subject the trust to tax under Code Section 4943, (iii) acquire or retain any investments which would subject the trust to tax under Code Section 4944, or (iv) make any taxable expenditures as defined in Code Section 4945(d), and to the extent required, the trustee shall distribute property of the trust at such time or times and in such manner as not to subject the trust to tax under Code Section 4942.</w:t>
      </w:r>
    </w:p>
    <w:p>
      <w:pPr>
        <w:keepNext w:val="0"/>
        <w:spacing w:before="120" w:after="0" w:line="260" w:lineRule="exact"/>
        <w:ind w:left="1440" w:right="0" w:firstLine="0"/>
        <w:jc w:val="left"/>
      </w:pPr>
      <w:r>
        <w:rPr>
          <w:rFonts w:ascii="Times New Roman" w:hAnsi="Times New Roman" w:eastAsia="Times New Roman" w:cs="Times New Roman"/>
          <w:b w:val="0"/>
          <w:sz w:val="24"/>
        </w:rPr>
        <w:t>4.5.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Nothing in this instrument shall be construed to restrict the trustee from investing the trust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would result in the annual realization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net income or gain from the sale or disposition of trust assets.</w:t>
      </w:r>
    </w:p>
    <w:p>
      <w:pPr>
        <w:keepNext w:val="0"/>
        <w:spacing w:before="120" w:after="0" w:line="260" w:lineRule="exact"/>
        <w:ind w:left="1440" w:right="0" w:firstLine="0"/>
        <w:jc w:val="left"/>
      </w:pPr>
      <w:r>
        <w:rPr>
          <w:rFonts w:ascii="Times New Roman" w:hAnsi="Times New Roman" w:eastAsia="Times New Roman" w:cs="Times New Roman"/>
          <w:b w:val="0"/>
          <w:sz w:val="24"/>
        </w:rPr>
        <w:t>4.6.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is intended to qualify for the gift tax charitable deduction allowable under Section 2522 of the Code and, if necessary, the estate tax charitable deduction allowable under Section 2055 of the Code, and any provision of this instrument inconsistent with this intention, including provisions of Illinois law incorporated into this instrument, shall be of no effect. In furtherance of this intention, the trustee shall have the power, which is hereby specifically given to it, to amend the terms of the trust during the charitable term for the sole purpose of complying with the requirements of the Code and the rulings and regulations thereunder, and any such amendment shall apply retroactively to the inception of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POWERS.</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instrument, the trustee, in addition to all powers granted by law, shall have the following powers with respect to the trust held under this instrument, exercisable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investment and though its retention might violate principles of investment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to create security interests in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any trust property to be held, without disclosure of any fiduciary relationship, in the name of the trustee,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unregistered form;</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all expenses incurred in the administration of the trust, including reasonable compensation to any trustee for actual services rendered, and to employ or appoint and pay reasonable compensation to accountants, depositaries, investment counsel, attorneys, attorneys-in-fact, and agents (with or without discretionary powers);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deal with the fiduciary or fiduciaries of any other trust or estate,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the other trust or estate;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trust property and containing provisions excluding personal liability; and</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powers granted in this Article may be exercised even after termination of all trusts hereunder until actual distribution of all trust principal, but not beyond the period permitted by any applicable rule of law relating to perpetuities.</w:t>
      </w:r>
    </w:p>
    <w:p>
      <w:pPr>
        <w:keepNext w:val="0"/>
        <w:spacing w:before="120" w:after="0" w:line="260" w:lineRule="exact"/>
        <w:ind w:left="1080" w:right="0" w:firstLine="0"/>
        <w:jc w:val="left"/>
      </w:pPr>
      <w:r>
        <w:rPr>
          <w:rFonts w:ascii="Times New Roman" w:hAnsi="Times New Roman" w:eastAsia="Times New Roman" w:cs="Times New Roman"/>
          <w:b w:val="0"/>
          <w:sz w:val="24"/>
        </w:rPr>
        <w:t>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such requirements can legally be waived, no trustee hereunder shall ever be required to give bond or security as trustee, or to qualify before, be appointed by or account to any court, or to obtain the order or approval of any court with respect to the exercise of any power or discretion granted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person paying money or delivering property to the trustee hereunder shall be required or privileged to see to its application. The certificate of the trustee that the trustee is acting according to this instrument shall fully protect all persons dealing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080" w:right="0" w:firstLine="0"/>
        <w:jc w:val="left"/>
      </w:pPr>
      <w:r>
        <w:rPr>
          <w:rFonts w:ascii="Times New Roman" w:hAnsi="Times New Roman" w:eastAsia="Times New Roman" w:cs="Times New Roman"/>
          <w:b w:val="0"/>
          <w:sz w:val="24"/>
        </w:rPr>
        <w:t>5.5.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irrespective of any tax apportionment statute or similar rule of law of any jurisdiction otherwise applicable, under no circumstances shall any estate, inheritance or other death taxes imposed under the laws of any jurisdiction be paid or provided for out of or be recoverable from the trust principal.</w:t>
      </w:r>
    </w:p>
    <w:p>
      <w:pPr>
        <w:keepNext w:val="0"/>
        <w:spacing w:before="120" w:after="0" w:line="260" w:lineRule="exact"/>
        <w:ind w:left="1080" w:right="0" w:firstLine="0"/>
        <w:jc w:val="left"/>
      </w:pPr>
      <w:r>
        <w:rPr>
          <w:rFonts w:ascii="Times New Roman" w:hAnsi="Times New Roman" w:eastAsia="Times New Roman" w:cs="Times New Roman"/>
          <w:b w:val="0"/>
          <w:sz w:val="24"/>
        </w:rPr>
        <w:t>5.6.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the value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must be determined, the trustee shall determine the value of any assets that are not cash, cash equivalents, or other assets that can be readily sold or exchanged for cash or cash equivalents (hereinafter “unmarketable assets”), by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Qualified Appraisal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Appraiser, as defined in Sections 1.170A-13(c)(3) and Section 1.170A-13(c)(5) of the Treasury Regulations, respectively, or (b) ensuring the valuation of these unmarketable assets is performed exclusively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within the meaning of Section 1.664-1(</w:t>
      </w:r>
      <w:r>
        <w:rPr>
          <w:rFonts w:ascii="Times New Roman" w:hAnsi="Times New Roman" w:eastAsia="Times New Roman" w:cs="Times New Roman"/>
          <w:b/>
          <w:sz w:val="24"/>
        </w:rPr>
        <w:t>a</w:t>
      </w:r>
      <w:r>
        <w:rPr>
          <w:rFonts w:ascii="Times New Roman" w:hAnsi="Times New Roman" w:eastAsia="Times New Roman" w:cs="Times New Roman"/>
          <w:b w:val="0"/>
          <w:sz w:val="24"/>
        </w:rPr>
        <w:t>)(7)(iii) of the Treasury Regulations.”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 AND RULES.</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Article shall apply to each trust held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in the trustee’s sole discretion, may expend trust income or principal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instead of making distributions directly to that beneficiary. In addition,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eligible to receive income or principal distributions is disabled at the time of distribution, then the trustee may, without further responsibility, make those distributions to the beneficiary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guardian of the beneficiary,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the trustee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Determinations made by the trustee under this paragraph in good faith shall be conclusive on all persons.</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income nor the principal of any trust created under this trust agreement may be assigned, anticipated, encumbered, alienated, or otherwise voluntarily transferred in any manner by any beneficiary.</w:t>
      </w:r>
    </w:p>
    <w:p>
      <w:pPr>
        <w:keepNext w:val="0"/>
        <w:spacing w:before="200" w:after="0" w:line="260" w:lineRule="exact"/>
        <w:ind w:left="1800" w:right="0" w:firstLine="0"/>
        <w:jc w:val="both"/>
      </w:pPr>
      <w:r>
        <w:rPr>
          <w:rFonts w:ascii="Times New Roman" w:hAnsi="Times New Roman" w:eastAsia="Times New Roman" w:cs="Times New Roman"/>
          <w:b w:val="0"/>
          <w:sz w:val="24"/>
        </w:rPr>
        <w:t>In addition, neither the income nor the principal of any trust created under this trust agreement is subject to attachment, bankruptcy proceedings or any other legal process, to the interference or control of creditors or others, or otherwise subject to any involuntary transfer.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section does not restrict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right to disclaim any interest or the exercise of any power of appointment granted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instrument, if at the end of twenty-one years after the death of the last to die of myself and all descendants of mine who are living on the date of this instrument, the trust is not indefeasibly vested in interest, then the trustee, subject to the Holdback Provisions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Article of this instrument, shall distribute the trust to the beneficiary for whom the trust is named.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w:t>
      </w:r>
    </w:p>
    <w:p>
      <w:pPr>
        <w:keepNext w:val="0"/>
        <w:spacing w:before="200" w:after="0" w:line="260" w:lineRule="exact"/>
        <w:ind w:left="1080" w:right="0" w:firstLine="0"/>
        <w:jc w:val="both"/>
      </w:pPr>
      <w:r>
        <w:rPr>
          <w:rFonts w:ascii="Times New Roman" w:hAnsi="Times New Roman" w:eastAsia="Times New Roman" w:cs="Times New Roman"/>
          <w:b w:val="0"/>
          <w:sz w:val="24"/>
        </w:rPr>
        <w:t>For all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determining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Legal adoption before the person adopted reached the age of twenty-one years shall be the equivalent in all respects to blood relationship;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born out of wedlock and those claiming through that person shall be deemed to be descendants: (i) of the natural mother and her ancestors, and (ii) if the natural father acknowledges paternity, of the natural father and his ancestors, in each case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adoption terminates such natural parent’s parental rights.</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considered “disabled”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if under legal disability, or if in any condition (whether temporary or permanent) which substantially impairs that person’s ability to transact ordinary business.</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without regard to number.</w:t>
      </w:r>
    </w:p>
    <w:p>
      <w:pPr>
        <w:keepNext w:val="0"/>
        <w:spacing w:before="120" w:after="0" w:line="260" w:lineRule="exact"/>
        <w:ind w:left="1440" w:right="0" w:firstLine="0"/>
        <w:jc w:val="left"/>
      </w:pPr>
      <w:r>
        <w:rPr>
          <w:rFonts w:ascii="Times New Roman" w:hAnsi="Times New Roman" w:eastAsia="Times New Roman" w:cs="Times New Roman"/>
          <w:b w:val="0"/>
          <w:sz w:val="24"/>
        </w:rPr>
        <w:t>7.4.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“lawful guardian” shall mean successively in the order named (i) the court-appointed guardian of the estate, (ii) either parent (other than me), or (iii) the individual having personal custody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court-appointed guardian) where no guardian of the estate has been appointed.</w:t>
      </w:r>
    </w:p>
    <w:p>
      <w:pPr>
        <w:keepNext w:val="0"/>
        <w:spacing w:before="120" w:after="0" w:line="260" w:lineRule="exact"/>
        <w:ind w:left="1440" w:right="0" w:firstLine="0"/>
        <w:jc w:val="left"/>
      </w:pPr>
      <w:r>
        <w:rPr>
          <w:rFonts w:ascii="Times New Roman" w:hAnsi="Times New Roman" w:eastAsia="Times New Roman" w:cs="Times New Roman"/>
          <w:b w:val="0"/>
          <w:sz w:val="24"/>
        </w:rPr>
        <w:t>7.5.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440" w:right="0" w:firstLine="0"/>
        <w:jc w:val="left"/>
      </w:pPr>
      <w:r>
        <w:rPr>
          <w:rFonts w:ascii="Times New Roman" w:hAnsi="Times New Roman" w:eastAsia="Times New Roman" w:cs="Times New Roman"/>
          <w:b w:val="0"/>
          <w:sz w:val="24"/>
        </w:rPr>
        <w:t>7.6.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440" w:right="0" w:firstLine="0"/>
        <w:jc w:val="left"/>
      </w:pPr>
      <w:r>
        <w:rPr>
          <w:rFonts w:ascii="Times New Roman" w:hAnsi="Times New Roman" w:eastAsia="Times New Roman" w:cs="Times New Roman"/>
          <w:b w:val="0"/>
          <w:sz w:val="24"/>
        </w:rPr>
        <w:t>7.7.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440" w:right="0" w:firstLine="0"/>
        <w:jc w:val="left"/>
      </w:pPr>
      <w:r>
        <w:rPr>
          <w:rFonts w:ascii="Times New Roman" w:hAnsi="Times New Roman" w:eastAsia="Times New Roman" w:cs="Times New Roman"/>
          <w:b w:val="0"/>
          <w:sz w:val="24"/>
        </w:rPr>
        <w:t>7.8.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“Code” means the Internal Revenue Code of 1986,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7.9.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“charitable organization” means any organization which is described in Sections 170(c)(2),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7.10.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instrument and all dispositions hereunder shall be governed by and interpreted in accordance with the laws of the State of Illinois.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hereby sign this trust agreement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[CLIENT], Settlor</w:t>
      </w:r>
    </w:p>
    <w:p>
      <w:pPr>
        <w:keepNext w:val="0"/>
        <w:spacing w:before="200" w:after="0" w:line="260" w:lineRule="exact"/>
        <w:ind w:left="360" w:right="0" w:firstLine="0"/>
        <w:jc w:val="both"/>
      </w:pPr>
      <w:r>
        <w:rPr>
          <w:rFonts w:ascii="Times New Roman" w:hAnsi="Times New Roman" w:eastAsia="Times New Roman" w:cs="Times New Roman"/>
          <w:b w:val="0"/>
          <w:sz w:val="24"/>
        </w:rPr>
        <w:t>The trusts created by the foregoing agreement are accepted as of the day and year last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[TRUSTEE], Trustee</w:t>
      </w:r>
    </w:p>
    <w:p>
      <w:pPr/>
    </w:p>
    <w:p>
      <w:pPr>
        <w:keepNext w:val="0"/>
        <w:spacing w:before="120" w:after="0" w:line="260" w:lineRule="exact"/>
        <w:ind w:left="360" w:right="0" w:firstLine="0"/>
        <w:jc w:val="left"/>
      </w:pPr>
      <w:r>
        <w:rPr>
          <w:rFonts w:ascii="Times New Roman" w:hAnsi="Times New Roman" w:eastAsia="Times New Roman" w:cs="Times New Roman"/>
          <w:b/>
          <w:sz w:val="24"/>
        </w:rPr>
        <w:t>SCHEDULE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schedule is attached to and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that certain irrevocable trust executed by [CLIENT], and known as the CLIENT CHARITABLE LEAD ANNUITY TRUST, and identifies the initial trust property held subject to that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