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Charitable Remainder Annuity Trust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[day] day of [month], [year], I, [name of the client], of [city where client is currently residing], Georgia, (hereinafter Donor), desiring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remainder annuity trust within the meaning of Rev. Proc. 2003-53 and § 664(d)(1) of the Internal Revenue Code (hereinafter Code), hereby enter into this trust agreement with [full legal name of applicable trustee/bank], of [trustee/bank’s address, city, and state of location], as the initial trustee (hereinafter Trustee). This trust shall be known as the [name of client/donor] Charitable Remainder Annuity Trust.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Funding of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Donor hereby transfers and irrevocably assigns, on the above date, to the Trustee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and the Trustee accepts the property and agrees to hold, manage, and distribute the property under the terms set forth in this trust instrument.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Annuity Amount.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each taxable year of the trust during the annuity period, the Trustee shall pay to [name of initial recipient, usually the Donor] (hereinafter Recipient)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amount equal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no less than 5 and no more than 50] % of the initial net fair market value of all property transferred to the trust, valued as of the above date (that is, the date of the transfer). The Donor hereby expressly reserves the power, exercisable only by the Donor’s last will and testament, to revoke and terminate the interest of the Successor Recipient under this trust. The first day of the annuity period shall be the date the property is transferred to the trust and the last day of the annuity period shall be the date of the Recipient’s death. The annuity amount shall be paid in equal quarterly installments at the end of each calendar quarter from income, and to the extent income is not sufficient, from principal. Any income of the trust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year in excess of the annuity amount shall be added to principal. If the initial net fair market value of the trust assets is incorrectly determined, then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after the value is finally determined for federal tax purposes, the Trustee shall pay to the Recipient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undervaluation) or receive from the Recipient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overvaluation)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difference between the annuity amount(s) properly payable and the annuity amount(s) actually paid.</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 of Annuity Amount.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prorate the annuity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for any short taxable year. In the taxable year of the trust during which the annuity period ends, the obligation of the Trustee to pay the annuity amount shall terminate with the regular quarterly installment next preceding the death of the Recipient.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Charity.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termination of the annuity period, the Trustee shall distribute all of the then principal and income of the trust (other than any amount due the Recipient or the Recipient’s estate under the provisions above) to [name of charitable organization] (hereinafter Charitable Organization). The Donor reserves the right to designate, at any time and from time to time, in lieu of the Charitable Organization identified above, one or more organizations described in §§ 170(b)(1)(</w:t>
      </w:r>
      <w:r>
        <w:rPr>
          <w:rFonts w:ascii="Times New Roman" w:hAnsi="Times New Roman" w:eastAsia="Times New Roman" w:cs="Times New Roman"/>
          <w:b/>
          <w:sz w:val="24"/>
        </w:rPr>
        <w:t>A</w:t>
      </w:r>
      <w:r>
        <w:rPr>
          <w:rFonts w:ascii="Times New Roman" w:hAnsi="Times New Roman" w:eastAsia="Times New Roman" w:cs="Times New Roman"/>
          <w:b w:val="0"/>
          <w:sz w:val="24"/>
        </w:rPr>
        <w:t>),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as the charitable remainderman and shall make any such designation by giving written notice to the Trustee. If the Charitable Organization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 170(b)(1)(</w:t>
      </w:r>
      <w:r>
        <w:rPr>
          <w:rFonts w:ascii="Times New Roman" w:hAnsi="Times New Roman" w:eastAsia="Times New Roman" w:cs="Times New Roman"/>
          <w:b/>
          <w:sz w:val="24"/>
        </w:rPr>
        <w:t>A</w:t>
      </w:r>
      <w:r>
        <w:rPr>
          <w:rFonts w:ascii="Times New Roman" w:hAnsi="Times New Roman" w:eastAsia="Times New Roman" w:cs="Times New Roman"/>
          <w:b w:val="0"/>
          <w:sz w:val="24"/>
        </w:rPr>
        <w:t>),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at the time when any principal or income of the trust is to be distributed to it, then the Trustee shall distribute the then principal and income to one or more organizations described in §§ 170(b)(1)(</w:t>
      </w:r>
      <w:r>
        <w:rPr>
          <w:rFonts w:ascii="Times New Roman" w:hAnsi="Times New Roman" w:eastAsia="Times New Roman" w:cs="Times New Roman"/>
          <w:b/>
          <w:sz w:val="24"/>
        </w:rPr>
        <w:t>A</w:t>
      </w:r>
      <w:r>
        <w:rPr>
          <w:rFonts w:ascii="Times New Roman" w:hAnsi="Times New Roman" w:eastAsia="Times New Roman" w:cs="Times New Roman"/>
          <w:b w:val="0"/>
          <w:sz w:val="24"/>
        </w:rPr>
        <w:t>),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as the Trustee shall select, and in the proportions as the Trustee shall decide, in the Trustee’s sole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"charity" or "charities"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organization, corporation, community chest, fund, or foundation, created or organized in the United States or in any possession thereof, or under the law of the United States, any state, the District of Columbia, or any possession of the United States, which is organized and operated exclusively for charitable, scientific, literary, or educational purposes, and no part of the net earnings of which inures to the benefit of any private shareholder or individual, no substantial part of the activities of which is carrying on propaganda or otherwise attempting to influence legislation, and which does not participate in, or intervene in (including the publishing or distributing of statements) any political campaign on behalf of any candidate for public office.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Recipients.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above-named Charitable Organization ceases to exist or fails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organization as described in § §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or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the Trustee shall distribute all of the then principal and income of the trust to [designated alternate remainderman] (hereinafter Charitable Organization).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Contributions.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additional contributions shall be made to the trust after the initial contribution.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Prohibited Transactions.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not engage in any act of self-dealing within the meaning of § 4941(d) of the Code, as modified by § 4947(</w:t>
      </w:r>
      <w:r>
        <w:rPr>
          <w:rFonts w:ascii="Times New Roman" w:hAnsi="Times New Roman" w:eastAsia="Times New Roman" w:cs="Times New Roman"/>
          <w:b/>
          <w:sz w:val="24"/>
        </w:rPr>
        <w:t>a</w:t>
      </w:r>
      <w:r>
        <w:rPr>
          <w:rFonts w:ascii="Times New Roman" w:hAnsi="Times New Roman" w:eastAsia="Times New Roman" w:cs="Times New Roman"/>
          <w:b w:val="0"/>
          <w:sz w:val="24"/>
        </w:rPr>
        <w:t>)(2)(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and shall not make any taxable expenditures within the meaning of § 4945(d) of the Code, as modified by § 4947(</w:t>
      </w:r>
      <w:r>
        <w:rPr>
          <w:rFonts w:ascii="Times New Roman" w:hAnsi="Times New Roman" w:eastAsia="Times New Roman" w:cs="Times New Roman"/>
          <w:b/>
          <w:sz w:val="24"/>
        </w:rPr>
        <w:t>a</w:t>
      </w:r>
      <w:r>
        <w:rPr>
          <w:rFonts w:ascii="Times New Roman" w:hAnsi="Times New Roman" w:eastAsia="Times New Roman" w:cs="Times New Roman"/>
          <w:b w:val="0"/>
          <w:sz w:val="24"/>
        </w:rPr>
        <w:t>)(2)(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Taxable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taxable year of the trust shall be the calendar year.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operation of the trust shall be governed by the laws of the State of Georgia. However, the Trustee is prohibited from exercising any power or discretion granted under said laws that would be inconsistent with the qualification of the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remainder annuity trust under § 664(d)(1) of the Code and the corresponding regulations.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Power of Amendment.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trust is irrevocable. However, the Trustee shall have the power, acting alone, to amend the trust from time to time in any manner required for the sole purpose of ensuring that the trust qualifies and continues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remainder annuity trust within the meaning of § 664(d)(1)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of Trust Assets.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Nothing in this trust instrument shall be construed to restrict the Trustee from investing the trust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result in the annual realization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income or gain from the sale or disposition of trust assets.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Savings Provision.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contribution of property to the trust would, but for the operation of this section, fail to qualify for the income, gift, or estate tax charitable deduction because of either (1) the probability that the trust corpus will be exhausted before the termination of the annuity period exceeds 5 % (Rev. Rul. 77-374), or (2) the value of the remainder interest in such contributed property does not satisfy the requirements of § 664(d)(1)(D) of the Code, the terms of the trust may be modified by the appropriate court upon petition by the Trustee to the extent necessary to qualify the trust under § 664(d)(1) of the Code and the corresponding regulations, including but not limited to reduction of the annuity amount and, if necessary, reduction of the term of the annuity period.</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Prevailing Provisions.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provisions specifically applicable to this charitable remainder annuity trust shall prevail over any other provision in this trust instrument inconsistent herewith.</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Facility of Payment.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amount becomes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disability, then that amount shall be paid or expended only in such of the following ways as the Trustee deems best, including: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Directly to the beneficiary or his or her attorney in fact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legally appointed guardian or conservator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beneficiary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Transfers or Gifts to Minors Act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the Trustee directly for the benefit of the beneficiary, or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relative or friend in reimbursement for amounts properly advanced for the benefit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interests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 principal or income shall not be subject to the claims of any creditor, any spouse for alimony or support, or others, or to legal process, and may not be voluntarily or involuntarily alienated or encumbered.</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and Income.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allocation of receipts and disbursements between income and principal shall be determined as provided by this agreement and applicable state statute, the Georgia Principal and Income Act, Ga. Code Ann. § 53-12-380 et seq., or in cases not covered by statute, by the Trustee, except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trust is beneficiary or owner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account in any employee benefit plan or individual retirement plan, income earned after death in the account shall be income of the trust, and if the Trustee is required to pay all trust income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shall collect and pay the income of the account to the beneficiary at least quarterly (and to the extent that all income cannot be collected from the account, the deficiency shall be paid from the principal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Reserves for depreciation shall be established out of income only to the extent that the Trustee determines that readily marketable assets in the principal of the trust will be insufficient for any renovation, major repair, improvement or replacement of trust property which the Trustee deems advisable.</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trust receipts and disbursements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assets at least annually to each beneficiary then entitled to receive payments from the trust and, in addition, to any other beneficiaries who are entitled to receive accounts under applicable state law.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is binding on each beneficiary who receives it and on all persons claiming by or through the beneficiary, and the Trustee is released, as to all matters stated in the account or shown by it, unless the beneficiary commences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proceeding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within one year after the mailing or other delivery of the account.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distributing property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upon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whole or in part, the Trustee shall have the right to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of the Trustee’s accounts, either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approval and release from the beneficiary or, if it cannot be obtained,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accounts. The expenses of the judicial proceeding (including attorneys’ fees) shall be paid from the beneficiary’s share of the trust. The Trustee shall also have the right to require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indemnification from the beneficiary for any environmental law liability or expense which the Trustee has incurred or may incur in the future with respect to the property distributed.</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shall be reimbursed for all reasonable expenses incurred in the management and protection of the trust. Any corporate Trustee shall receive compensation for its services in accordance with its schedule of fees in effect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regular compensation shall be charged against income and principal as provided by applicable state law, except that the Trustee shall have full discretion at any time or times to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portion or all against income.</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Succession.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at any time by written notice to each beneficiary then entitled to receive payments from the trust. In case of the resignation, refusal or inability to act of any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be appointed by the beneficiary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beneficiaries then entitled to receive payments from the trust, but no beneficiary or person legally obligated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Every successor Trustee shall have all the powers given the originally named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has no duty to inquire into the accounts or administration of any predecessor Trustee and is not personally liable for any act or omission of any predecessor Trustee. With the approval of the beneficiaries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the successor Trustee may accept the account rendered and the property received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release and discharge to the predecessor Trustee without incurring any liability for so doing.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Trustee wherever acting shall be required to give bond or surety or be appointed by or account for the administration of any trust to any court. The Trustee need not register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with any court.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another corporation succeeds to part or all of the trust business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acting or appointed to act hereunder, that corporation shall be the successor corporate Trustee, without the necessity of appointment, assignment, or other action.</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 Under Disability.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trustee, or other person shall be considered to be under disability or unable to act if the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is adjudicated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to lack legal capacity, or is not so adjudicated but is, by reason of illness or mental or physical disability, unable to give prompt and intelligent consideration to financial matters. The determination as to inability may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and the Trustee may rely upon written notice of that determination. The parent, spouse, adult child, attorney in fact, guardian, or conservator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disability shall receive notice and have authority to act for the beneficiary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of the trust under this agreement shall hold, manage, care for, and protect the trust property and shall have the following powers and, except to the extent inconsistent herewith, those now or hereafter conferred by law: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originally constituting the trust, and to invest and reinvest the trust property in bonds, stocks, mortgages, notes, bank deposits, options, futures, partnership and limited liability company interests, shares of investment companies, real estate investment trusts and other investment funds (including ones that receive services from, and pay compensation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hereunder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or affiliate company), or other property of any kind, real or personal, domestic or foreign; the Trustee may retain or make any investment without liability, even though it is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quality, marketability, or diversification considered proper for trust investments; the Donor understands that investments are subject to risk, including possible loss of principal, and that the Trustee is not liable for losses which do not result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the Trustee’s duties;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cause any property, real or personal, belonging to the trust to be held or registered in the Trustee’s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such other form as the Trustee deems best without disclosing the trust relationship;</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vote in person or by general or limited proxy, or refrain from voting, any corporate securities for any purpose, except that any security as to which the Trustee’s possession of voting discretion would subject the issuing company or the Trustee to any law, rule, or regulation adversely affecting either the company or the Trustee’s ability to retain or vote company securities, shall be voted as directed by the beneficiaries then entitled to receive payments from the trust; to exercise or sell any subscription or conversion rights; to consent to and join in or oppose any voting trusts, reorganizations, consolidations, mergers, foreclosures, and liquidations and in connection therewith to deposit securities and accept and hold other property received therefor;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trust property for any period of time though commencing in the future or extending beyond the term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from any lender, extend, or renew any existing indebtedness and mortgage or pledge any property in the trust;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at public or private sale, contract to sell, convey, exchange, transfer, and otherwise deal with the trust property and any reinvestments thereof, and to sell options, from time to time for such price and upon such terms as the Trustee sees fit;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attorneys, and proxies, to delegate to them such duties and powers as the Trustee considers desirable, and to pay them reasonable compensation from the trust estate;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hereunder may delegate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company any of the corporate Trustee’s duties and powers, discretionary or otherwise, and the delegating corporate Trustee need not review the actions of the affiliate;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compromise, contest, prosecute, or abandon claims in favor of or against the trust;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distribute income and principal in cash or in kind, or partly in each, and to allocate or distribute undivided interests or different assets or disproportionate interests in assets, and no adjustment shall be made to compensate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 allocation of unrealized gain for federal income tax purposes; to value the trust property and to sell any part or all thereof in order to make allocation or distribution; no action taken by the Trustee pursuant to this paragraph shall be subject to question by any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elect, pursuant to the terms of any employee benefit plan, individual retirement plan, or insurance contract, the mode of distribution of the proceeds thereof, and no adjustment shall be made in the interests of the beneficiaries to compensate for the effect of the election;</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or acquire any interests in oil, gas, or other mineral resources received from any source without liability for any loss occasioned thereby; to execute any agreements, assignments, contracts, deeds, grants, leases for any term, and any other instruments or documents (even though their term may extend beyond the administration of any trust); to manage, control, operate, explore, mine, develop, or take any other action for the production, recovery, sale, treatment, storage, or transportation of any interest in oil, gas, or other mineral resources; to drill wells of any type; to conduct or participate in secondary recovery operations; to enter into agreements for pooling or unitization; to install, operate, or participate in the operation of any plant, mine, or other facility; and generally, with reference to oil, gas, and other mineral interests and operations, to enter into any other agreements and to take any other actions (whether or not presently recognized as common or proper practice by those engaged in the business of prospecting for, developing, producing, processing, transporting, or marketing oil, gas, or other minerals) as the Trustee deems to be advisable;</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inspect and monitor businesses and real property (whether held directly or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corporation, trust, or other entity) for environmental conditions or possible violations of environmental laws; to remediate environmentally damaged property or to take steps to prevent environmental damage in the future, even if no action by public or private parties is currently pending or threatened; to abandon or refuse to accept property which may have environmental damage; the Trustee may expend trust property to do the foregoing, and no action or failure to act by the Trustee pursuant to this paragraph shall be subject to question by any beneficiary; and</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perform other acts necessary or appropriate for the proper administration of the trust, execute and deliver necessary instruments, and give full receipts and discharges.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I hereby sign, seal, publish, and declare this instrument to be my Charitable Remainder Annuity Agreement, and for the purpose of identification, I have signed my initials on each page other than the signature page, which I have signed, in the presence of the persons witnessing this Trust, at my request, this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DONOR: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donor]</w:t>
      </w:r>
    </w:p>
    <w:p>
      <w:pPr>
        <w:keepNext w:val="0"/>
        <w:spacing w:before="120" w:after="0" w:line="260" w:lineRule="exact"/>
        <w:ind w:left="360" w:right="0" w:firstLine="0"/>
        <w:jc w:val="left"/>
      </w:pPr>
      <w:r>
        <w:rPr>
          <w:rFonts w:ascii="Times New Roman" w:hAnsi="Times New Roman" w:eastAsia="Times New Roman" w:cs="Times New Roman"/>
          <w:b w:val="0"/>
          <w:sz w:val="24"/>
        </w:rPr>
        <w:t>Witnesses As to DONOR: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BY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Witnesses As to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 of execution]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[name of client], [name of first witness], and [name of second witness], the DONOR and the witnesses respectively, whose names are signed to the attached or foregoing instrument, having been sworn, declare to the undersigned officer that the DONOR in the presence of witnesses signed the instrument as [his or her] Charitable Remainder Annuity Trust, that [he or she] signed, and that each of the witnesses, in the presence of the Donor and in the presence of each other, signed the Charitable Remainder Annuity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foregoing instrument was subscribed and sworn to before me by [name of donor], the DONOR, and by [name of first witness], and [name of second witness], the witnesses, on [day], [month], [year], all of whom personally appeared before me and all of whom did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w:t>
      </w:r>
    </w:p>
    <w:p>
      <w:pPr>
        <w:keepNext w:val="0"/>
        <w:spacing w:before="200" w:after="0" w:line="260" w:lineRule="exact"/>
        <w:ind w:left="360" w:right="0" w:firstLine="0"/>
        <w:jc w:val="both"/>
      </w:pPr>
      <w:r>
        <w:rPr>
          <w:rFonts w:ascii="Times New Roman" w:hAnsi="Times New Roman" w:eastAsia="Times New Roman" w:cs="Times New Roman"/>
          <w:b w:val="0"/>
          <w:sz w:val="24"/>
        </w:rPr>
        <w:t>Each of the DONOR and the witnesses are personally known to me, or if not, produced identification as set forth below. The DONOR is personally known to me or produced the following identification: [type of identification]. The First Witness is personally known to me or produced the following identification: [type of identification]. The Second Witness is personally known to me or produced the following identification: [type of identification].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Georgia</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6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[description of property]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