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Charitable Remainder Annuity Trust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sz w:val="24"/>
        </w:rPr>
        <w:t>[NAME OF THE TRUST, IF DESIRED; E.G., JOHN Q. SMITH CHARITABLE REMAINDER ANNUITY TRUST]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this [day] day of [month, year], I, [name] (hereinafter "the Donor"), desiring to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charitable remainder annuity trust, within the meaning of [specify the appropriate Revenue Procedure, e.g., Revenue Procedure 2003-53] and I.R.C. § 664(d)(1), hereby enter into this trust agreement with [name] as the initial trustee (hereinafter "the Trustee"). This trust shall be known as the [name] Charitable Remainder Annuity Trust.</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Funding of Trust.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Donor hereby transfers and irrevocably assigns, on the above date, to the Trustee, the property described in 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and the Trustee accepts the property and agrees to hold, manage, and distribute the property under the terms set forth in this trust instrument.</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Annuity Amount.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If the annuity amount is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fractional or percentage share, use:</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each taxable year of the trust during the annuity period, the Trustee shall pay to [specify the recipient], [(hereinafter "the Recipient" or (hereinafter "the Initial Recipient") until the Initial Recipient's death, and thereafter to (name) (hereinafter "the Successor Recipient") (subject to any proration in paragraph </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or and to (names) (hereinafter "the Recipients") in equal shares during their lifetimes],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annuity amount equal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no less than 5 and no more than 50] percent of the initial net fair market value of all property transferred to the trust, valued as of the above date (that is, the date of the transfer) [</w:t>
      </w:r>
      <w:r>
        <w:rPr>
          <w:rFonts w:ascii="Times New Roman" w:hAnsi="Times New Roman" w:eastAsia="Times New Roman" w:cs="Times New Roman"/>
          <w:b w:val="0"/>
          <w:sz w:val="24"/>
        </w:rPr>
        <w:t>Add if annuity payments are payable concurrently and consecutively for two measuring lives:</w:t>
      </w:r>
      <w:r>
        <w:rPr>
          <w:rFonts w:ascii="Times New Roman" w:hAnsi="Times New Roman" w:eastAsia="Times New Roman" w:cs="Times New Roman"/>
          <w:b w:val="0"/>
          <w:sz w:val="24"/>
        </w:rPr>
        <w:t xml:space="preserve">, and upon the death of one (hereinafter "the Predeceasing Recipient"), the Trustee shall pay the entire annuity amount (subject to any proration in paragraph </w:t>
      </w:r>
      <w:r>
        <w:rPr>
          <w:rFonts w:ascii="Times New Roman" w:hAnsi="Times New Roman" w:eastAsia="Times New Roman" w:cs="Times New Roman"/>
          <w:b w:val="0"/>
          <w:sz w:val="24"/>
        </w:rPr>
        <w:t>3.</w:t>
      </w:r>
      <w:r>
        <w:rPr>
          <w:rFonts w:ascii="Times New Roman" w:hAnsi="Times New Roman" w:eastAsia="Times New Roman" w:cs="Times New Roman"/>
          <w:b w:val="0"/>
          <w:sz w:val="24"/>
        </w:rPr>
        <w:t>) to the survivor (hereinafter "the Survivor Recipient")]. [</w:t>
      </w:r>
      <w:r>
        <w:rPr>
          <w:rFonts w:ascii="Times New Roman" w:hAnsi="Times New Roman" w:eastAsia="Times New Roman" w:cs="Times New Roman"/>
          <w:b w:val="0"/>
          <w:sz w:val="24"/>
        </w:rPr>
        <w:t xml:space="preserve">Add if annuity payments are payable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 of years:</w:t>
      </w:r>
      <w:r>
        <w:rPr>
          <w:rFonts w:ascii="Times New Roman" w:hAnsi="Times New Roman" w:eastAsia="Times New Roman" w:cs="Times New Roman"/>
          <w:b w:val="0"/>
          <w:sz w:val="24"/>
        </w:rPr>
        <w:t xml:space="preserve"> The annuity period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not more than 20, as provided by Treas. Reg. § 1.664-2(</w:t>
      </w:r>
      <w:r>
        <w:rPr>
          <w:rFonts w:ascii="Times New Roman" w:hAnsi="Times New Roman" w:eastAsia="Times New Roman" w:cs="Times New Roman"/>
          <w:b/>
          <w:sz w:val="24"/>
        </w:rPr>
        <w:t>a</w:t>
      </w:r>
      <w:r>
        <w:rPr>
          <w:rFonts w:ascii="Times New Roman" w:hAnsi="Times New Roman" w:eastAsia="Times New Roman" w:cs="Times New Roman"/>
          <w:b w:val="0"/>
          <w:sz w:val="24"/>
        </w:rPr>
        <w:t>)(5)(i)), years.]</w:t>
      </w:r>
    </w:p>
    <w:p>
      <w:pPr>
        <w:keepNext w:val="0"/>
        <w:spacing w:before="200" w:after="0" w:line="260" w:lineRule="exact"/>
        <w:ind w:left="7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Or, if the annuity is to be stated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dollar amount, use:</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each taxable year of the trust during the annuity period, the Trustee shall pay to [specify the recipient] (hereinafter "the Recipient")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annuity amount equal to [stated dollar amount].</w:t>
      </w:r>
    </w:p>
    <w:p>
      <w:pPr>
        <w:keepNext w:val="0"/>
        <w:spacing w:before="200" w:after="0" w:line="260" w:lineRule="exact"/>
        <w:ind w:left="7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Continue with one of the following two paragraphs: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The first day of the annuity period shall be the date the property is transferred to the trust and the last day of the annuity period shall be [the date of the Recipient's death or the day preceding the (number) anniversary of that date or the date of death of the survivor of the Initial Recipient and the Successor Recipient or the date of the Survivor Recipient's death].</w:t>
      </w:r>
    </w:p>
    <w:p>
      <w:pPr>
        <w:keepNext w:val="0"/>
        <w:spacing w:before="200" w:after="0" w:line="260" w:lineRule="exact"/>
        <w:ind w:left="7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Or, if the donor wishes to retain the right to revoke the noncharitable recipient’s interest by the donor’s will:</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The Donor hereby expressly reserves the power, exercisable only by the Donor's last will and testament, to revoke and terminate the interest of [noncharitable recipient] under this trust. The first day of the annuity period shall be the date the property is transferred to the trust and the last day of the annuity period shall be the date of the death of the Survivor Recipient, or on the earlier death of the Donor if the power to revoke the interest of [noncharitable recipient] is exercised.</w:t>
      </w:r>
    </w:p>
    <w:p>
      <w:pPr>
        <w:keepNext w:val="0"/>
        <w:spacing w:before="200" w:after="0" w:line="260" w:lineRule="exact"/>
        <w:ind w:left="7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Continue:</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annuity amount shall be paid in equal quarterly installments at the end of each calendar quarter from income, and to the extent income is not sufficient, from principal. Any income of the trust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taxable year in excess of the annuity amount shall be added to principal. If the initial net fair market value of the trust assets is incorrectly determined, then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period after the value is finally determined for federal tax purposes, the Trustee shall pay to the [Recipient or Initial Recipient and/or Successor Recipient or Recipients] (in the case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undervaluation) or receive from the [Recipient or Initial Recipient and/or Successor Recipient or Recipients] (in the case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overvaluation)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difference between the annuity amount(s) properly payable and the annuity amount(s) actually paid.</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Proration of Annuity Amount.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Continue with the following for both inter vivos and testamentary trusts:</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Trustee shall prorate the annuity amount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daily basis for any short taxable year. [</w:t>
      </w:r>
      <w:r>
        <w:rPr>
          <w:rFonts w:ascii="Times New Roman" w:hAnsi="Times New Roman" w:eastAsia="Times New Roman" w:cs="Times New Roman"/>
          <w:b w:val="0"/>
          <w:sz w:val="24"/>
        </w:rPr>
        <w:t>Add if annuity payments are payable consecutively for two measuring lives:</w:t>
      </w:r>
      <w:r>
        <w:rPr>
          <w:rFonts w:ascii="Times New Roman" w:hAnsi="Times New Roman" w:eastAsia="Times New Roman" w:cs="Times New Roman"/>
          <w:b w:val="0"/>
          <w:sz w:val="24"/>
        </w:rPr>
        <w:t xml:space="preserve"> If the Successor Recipient survives the Initial Recipient, the Trustee shall prorate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daily basis the next regular annuity payment due after the death of the Initial Recipient between the estate of the Initial Recipient and the Successor Recipient.] [</w:t>
      </w:r>
      <w:r>
        <w:rPr>
          <w:rFonts w:ascii="Times New Roman" w:hAnsi="Times New Roman" w:eastAsia="Times New Roman" w:cs="Times New Roman"/>
          <w:b w:val="0"/>
          <w:sz w:val="24"/>
        </w:rPr>
        <w:t>Add if annuity payments are payable concurrently and consecutively for two measuring lives:</w:t>
      </w:r>
      <w:r>
        <w:rPr>
          <w:rFonts w:ascii="Times New Roman" w:hAnsi="Times New Roman" w:eastAsia="Times New Roman" w:cs="Times New Roman"/>
          <w:b w:val="0"/>
          <w:sz w:val="24"/>
        </w:rPr>
        <w:t xml:space="preserve"> Upon the death of the Predeceasing Recipient, the Trustee shall prorate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daily basis the Predeceasing Recipient's share of the next regular annuity payment between the estate of the Predeceasing Recipient and the Survivor Recipient.]</w:t>
      </w:r>
    </w:p>
    <w:p>
      <w:pPr>
        <w:keepNext w:val="0"/>
        <w:spacing w:before="200" w:after="0" w:line="260" w:lineRule="exact"/>
        <w:ind w:left="7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If the annuity amount will be prorated in the taxable year of the recipient's death, add the following:</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the taxable year of the trust during which the annuity period ends, the Trustee shall prorate the annuity amount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daily basis for the number of days of the annuity period in that taxable year.</w:t>
      </w:r>
    </w:p>
    <w:p>
      <w:pPr>
        <w:keepNext w:val="0"/>
        <w:spacing w:before="200" w:after="0" w:line="260" w:lineRule="exact"/>
        <w:ind w:left="7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Or, if payment of the amount will terminate with the last regular payment preceding the recipient's death, add the following:</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In the taxable year of the trust during which the annuity period ends, the obligation of the trustee to pay the annuity amount shall terminate with the regular quarterly installment next preceding the death of the recipient.</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to Charity.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Continue with the following:</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At the termination of the annuity period, the Trustee shall distribute all of the then principal and income of the trust (other than any amount due the Recipient[s] or [the Recipient's estate or their estates] under the provisions above) to [specify the designated remainder beneficiary] (hereinafter "the Charitable Organization").</w:t>
      </w:r>
    </w:p>
    <w:p>
      <w:pPr>
        <w:keepNext w:val="0"/>
        <w:spacing w:before="200" w:after="0" w:line="260" w:lineRule="exact"/>
        <w:ind w:left="7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OPTIONAL PROVISION: Include this provision if the donor will retain the right to substitute another charitable remainder beneficiary for the one named in the trust:</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The Donor reserves the right to designate, at any time and from time to time, in lieu of the Charitable Organization identified above, one or more organizations described in Internal Revenue Code §§ 170(c), 2055(</w:t>
      </w:r>
      <w:r>
        <w:rPr>
          <w:rFonts w:ascii="Times New Roman" w:hAnsi="Times New Roman" w:eastAsia="Times New Roman" w:cs="Times New Roman"/>
          <w:b/>
          <w:sz w:val="24"/>
        </w:rPr>
        <w:t>a</w:t>
      </w:r>
      <w:r>
        <w:rPr>
          <w:rFonts w:ascii="Times New Roman" w:hAnsi="Times New Roman" w:eastAsia="Times New Roman" w:cs="Times New Roman"/>
          <w:b w:val="0"/>
          <w:sz w:val="24"/>
        </w:rPr>
        <w:t>), and 2522(</w:t>
      </w:r>
      <w:r>
        <w:rPr>
          <w:rFonts w:ascii="Times New Roman" w:hAnsi="Times New Roman" w:eastAsia="Times New Roman" w:cs="Times New Roman"/>
          <w:b/>
          <w:sz w:val="24"/>
        </w:rPr>
        <w:t>a</w:t>
      </w:r>
      <w:r>
        <w:rPr>
          <w:rFonts w:ascii="Times New Roman" w:hAnsi="Times New Roman" w:eastAsia="Times New Roman" w:cs="Times New Roman"/>
          <w:b w:val="0"/>
          <w:sz w:val="24"/>
        </w:rPr>
        <w:t>) as the charitable remainderman and shall make any such designation by giving written notice to the Trustee.</w:t>
      </w:r>
    </w:p>
    <w:p>
      <w:pPr>
        <w:keepNext w:val="0"/>
        <w:spacing w:before="200" w:after="0" w:line="260" w:lineRule="exact"/>
        <w:ind w:left="7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Continue with the following:</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the Charitable Organization is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organization described in Internal Revenue Code §§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 vivos CRAT: 170(c), 2055(</w:t>
      </w:r>
      <w:r>
        <w:rPr>
          <w:rFonts w:ascii="Times New Roman" w:hAnsi="Times New Roman" w:eastAsia="Times New Roman" w:cs="Times New Roman"/>
          <w:b/>
          <w:sz w:val="24"/>
        </w:rPr>
        <w:t>a</w:t>
      </w:r>
      <w:r>
        <w:rPr>
          <w:rFonts w:ascii="Times New Roman" w:hAnsi="Times New Roman" w:eastAsia="Times New Roman" w:cs="Times New Roman"/>
          <w:b w:val="0"/>
          <w:sz w:val="24"/>
        </w:rPr>
        <w:t>), and 2522(</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testamentary CRAT: 107(c) and 2055(</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at the time when any principal or income of the trust is to be distributed to it, then the Trustee shall distribute the then principal and income to one or more organizations described in Internal Revenue Code §§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 vivos CRAT: 170(c), 2055(</w:t>
      </w:r>
      <w:r>
        <w:rPr>
          <w:rFonts w:ascii="Times New Roman" w:hAnsi="Times New Roman" w:eastAsia="Times New Roman" w:cs="Times New Roman"/>
          <w:b/>
          <w:sz w:val="24"/>
        </w:rPr>
        <w:t>a</w:t>
      </w:r>
      <w:r>
        <w:rPr>
          <w:rFonts w:ascii="Times New Roman" w:hAnsi="Times New Roman" w:eastAsia="Times New Roman" w:cs="Times New Roman"/>
          <w:b w:val="0"/>
          <w:sz w:val="24"/>
        </w:rPr>
        <w:t>), and 2522(</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testamentary CRAT: 107(c) and 2055(</w:t>
      </w:r>
      <w:r>
        <w:rPr>
          <w:rFonts w:ascii="Times New Roman" w:hAnsi="Times New Roman" w:eastAsia="Times New Roman" w:cs="Times New Roman"/>
          <w:b/>
          <w:sz w:val="24"/>
        </w:rPr>
        <w:t>a</w:t>
      </w:r>
      <w:r>
        <w:rPr>
          <w:rFonts w:ascii="Times New Roman" w:hAnsi="Times New Roman" w:eastAsia="Times New Roman" w:cs="Times New Roman"/>
          <w:b w:val="0"/>
          <w:sz w:val="24"/>
        </w:rPr>
        <w:t>)] as the Trustee shall select, and in the proportions as the Trustee shall decide, in the Trustee's sole discretion.</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Additional Contributions.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No additional contributions shall be made to the trust after the initial contribution. [</w:t>
      </w:r>
      <w:r>
        <w:rPr>
          <w:rFonts w:ascii="Times New Roman" w:hAnsi="Times New Roman" w:eastAsia="Times New Roman" w:cs="Times New Roman"/>
          <w:b w:val="0"/>
          <w:sz w:val="24"/>
        </w:rPr>
        <w:t xml:space="preserve">Add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testamentary CRAT:</w:t>
      </w:r>
      <w:r>
        <w:rPr>
          <w:rFonts w:ascii="Times New Roman" w:hAnsi="Times New Roman" w:eastAsia="Times New Roman" w:cs="Times New Roman"/>
          <w:b w:val="0"/>
          <w:sz w:val="24"/>
        </w:rPr>
        <w:t xml:space="preserve"> The initial contribution, however, shall be deemed to consist of all property passing to the trust by reason of my death.]</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Prohibited Transactions.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Trustee shall not engage in any act of self-dealing within the meaning of Internal Revenue Code § 4941(d), as modified by Internal Revenue Code § 4947(</w:t>
      </w:r>
      <w:r>
        <w:rPr>
          <w:rFonts w:ascii="Times New Roman" w:hAnsi="Times New Roman" w:eastAsia="Times New Roman" w:cs="Times New Roman"/>
          <w:b/>
          <w:sz w:val="24"/>
        </w:rPr>
        <w:t>a</w:t>
      </w:r>
      <w:r>
        <w:rPr>
          <w:rFonts w:ascii="Times New Roman" w:hAnsi="Times New Roman" w:eastAsia="Times New Roman" w:cs="Times New Roman"/>
          <w:b w:val="0"/>
          <w:sz w:val="24"/>
        </w:rPr>
        <w:t>)(2)(</w:t>
      </w:r>
      <w:r>
        <w:rPr>
          <w:rFonts w:ascii="Times New Roman" w:hAnsi="Times New Roman" w:eastAsia="Times New Roman" w:cs="Times New Roman"/>
          <w:b/>
          <w:sz w:val="24"/>
        </w:rPr>
        <w:t>A</w:t>
      </w:r>
      <w:r>
        <w:rPr>
          <w:rFonts w:ascii="Times New Roman" w:hAnsi="Times New Roman" w:eastAsia="Times New Roman" w:cs="Times New Roman"/>
          <w:b w:val="0"/>
          <w:sz w:val="24"/>
        </w:rPr>
        <w:t>), and shall not made any taxable expenditures within the meaning of Internal Revenue Code § 4945(d), as modified by Internal Revenue Code § 4947(</w:t>
      </w:r>
      <w:r>
        <w:rPr>
          <w:rFonts w:ascii="Times New Roman" w:hAnsi="Times New Roman" w:eastAsia="Times New Roman" w:cs="Times New Roman"/>
          <w:b/>
          <w:sz w:val="24"/>
        </w:rPr>
        <w:t>a</w:t>
      </w:r>
      <w:r>
        <w:rPr>
          <w:rFonts w:ascii="Times New Roman" w:hAnsi="Times New Roman" w:eastAsia="Times New Roman" w:cs="Times New Roman"/>
          <w:b w:val="0"/>
          <w:sz w:val="24"/>
        </w:rPr>
        <w:t>)(2)(</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Spendthrift Clause.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interests of the beneficiaries under this instrument are not transferable by voluntary or involuntary assignment, or by operation of law. These interests are free from the claims of creditors and from attachment, execution, bankruptcy, and other legal process, to the maximum extent permitted by law.</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Successor Trustees.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If the office of Trustee becomes vacant by reason of death, incapacity, or any other reason, the following, in order of priority indicated, shall be Trustee: [indicate the name and address of each successor trustee, e.g., first, Alexander W. Smeed, who resides at 123 First Avenue, Smalltown, California; then Bank of Berkeley, West Oakland Branch].</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"Trustee”.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Reference in this instrument to "the Trustee" is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reference to whoever is serving as Trustee, and includes alternate or successor trustees or co-trustees, unless the context requires otherwise.</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of Bond.</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No bond or undertaking may be required of any individual who serves as Trustee under this instrument.</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Resignation of Trustee.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Any Trustee may resign at any time, without giving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 for the resignation, by giving written notice, as least [specify the number of days, e.g., 30 days] before the time the resignation is to take effect, to the Donor, if living, to any other trustee then acting, to all living trust beneficiaries known to the Trustee (or,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beneficiary, to the parent or guardian of that beneficiary), and to the successor Trustee.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resignation is effective on written acceptance of the trust by the successor Trustee.</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Trustee's Good Faith Actions Binding.</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Every action taken in good faith by the Trustee is conclusive and binding on all persons interested in the property of the trust.</w:t>
      </w:r>
    </w:p>
    <w:p>
      <w:pPr>
        <w:keepNext w:val="0"/>
        <w:spacing w:before="120" w:after="0" w:line="260" w:lineRule="exact"/>
        <w:ind w:left="72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Duty to Account.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Trustee must render accounts at least annually, at the termination of the trust, and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of trustees, to the persons and in the manner required by law.</w:t>
      </w:r>
    </w:p>
    <w:p>
      <w:pPr>
        <w:keepNext w:val="0"/>
        <w:spacing w:before="120" w:after="0" w:line="260" w:lineRule="exact"/>
        <w:ind w:left="72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Taxable Year.</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taxable year of the trust shall be the calendar year.</w:t>
      </w:r>
    </w:p>
    <w:p>
      <w:pPr>
        <w:keepNext w:val="0"/>
        <w:spacing w:before="120" w:after="0" w:line="260" w:lineRule="exact"/>
        <w:ind w:left="72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operation of the trust shall be governed by the laws of the State of California. However, the Trustee is prohibited from exercising any power or discretion granted under said laws that would be inconsistent with the qualification of the trust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charitable remainder annuity trust under Internal Revenue Code § 664(d)(1) and the corresponding regulations.</w:t>
      </w:r>
    </w:p>
    <w:p>
      <w:pPr>
        <w:keepNext w:val="0"/>
        <w:spacing w:before="120" w:after="0" w:line="260" w:lineRule="exact"/>
        <w:ind w:left="72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Limited Power of Amendment.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trust is irrevocable. However, the Trustee shall have the power, acting alone, to amend the trust from time to time in any manner required for the sole purpose of ensuring that the trust qualifies and continues to qualify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charitable remainder annuity trust within the meaning of Internal Revenue Code § 664(d)(1).</w:t>
      </w:r>
    </w:p>
    <w:p>
      <w:pPr>
        <w:keepNext w:val="0"/>
        <w:spacing w:before="120" w:after="0" w:line="260" w:lineRule="exact"/>
        <w:ind w:left="72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Investment of Trust Assets.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Nothing in this trust instrument shall be construed to restrict the Trustee from investing the trust assets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could result in the annual realization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amount of income or gain from the sale or disposition of trust assets.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Executed on [month, day, year], at [city or town, and state, in which the trust agreement is signed, e.g., Smalltown, California].</w:t>
      </w:r>
    </w:p>
    <w:p>
      <w:pPr>
        <w:keepNext w:val="0"/>
        <w:spacing w:before="120" w:after="0" w:line="260" w:lineRule="exact"/>
        <w:ind w:left="360" w:right="0" w:firstLine="0"/>
        <w:jc w:val="left"/>
      </w:pPr>
      <w:r>
        <w:rPr>
          <w:rFonts w:ascii="Times New Roman" w:hAnsi="Times New Roman" w:eastAsia="Times New Roman" w:cs="Times New Roman"/>
          <w:b w:val="0"/>
          <w:sz w:val="24"/>
        </w:rPr>
        <w:t>DONOR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 [</w:t>
      </w:r>
      <w:r>
        <w:rPr>
          <w:rFonts w:ascii="Times New Roman" w:hAnsi="Times New Roman" w:eastAsia="Times New Roman" w:cs="Times New Roman"/>
          <w:b w:val="0"/>
          <w:sz w:val="24"/>
        </w:rPr>
        <w:t>signature of the donor</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[typed name]</w:t>
      </w:r>
    </w:p>
    <w:p>
      <w:pPr>
        <w:keepNext w:val="0"/>
        <w:spacing w:before="120" w:after="0" w:line="260" w:lineRule="exact"/>
        <w:ind w:left="360" w:right="0" w:firstLine="0"/>
        <w:jc w:val="left"/>
      </w:pPr>
      <w:r>
        <w:rPr>
          <w:rFonts w:ascii="Times New Roman" w:hAnsi="Times New Roman" w:eastAsia="Times New Roman" w:cs="Times New Roman"/>
          <w:b w:val="0"/>
          <w:sz w:val="24"/>
        </w:rPr>
        <w:t>TRUSTEE[S]</w:t>
      </w:r>
    </w:p>
    <w:p>
      <w:pPr>
        <w:keepNext w:val="0"/>
        <w:spacing w:before="120" w:after="0" w:line="260" w:lineRule="exact"/>
        <w:ind w:left="3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 [</w:t>
      </w:r>
      <w:r>
        <w:rPr>
          <w:rFonts w:ascii="Times New Roman" w:hAnsi="Times New Roman" w:eastAsia="Times New Roman" w:cs="Times New Roman"/>
          <w:b w:val="0"/>
          <w:sz w:val="24"/>
        </w:rPr>
        <w:t>signature</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[typed name]</w:t>
      </w:r>
    </w:p>
    <w:p>
      <w:pPr>
        <w:keepNext w:val="0"/>
        <w:spacing w:before="120" w:after="0" w:line="260" w:lineRule="exact"/>
        <w:ind w:left="3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[typed name of the corporate trustee]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 [</w:t>
      </w:r>
      <w:r>
        <w:rPr>
          <w:rFonts w:ascii="Times New Roman" w:hAnsi="Times New Roman" w:eastAsia="Times New Roman" w:cs="Times New Roman"/>
          <w:b w:val="0"/>
          <w:sz w:val="24"/>
        </w:rPr>
        <w:t>signature of the first authorized employee</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[typed name]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 [</w:t>
      </w:r>
      <w:r>
        <w:rPr>
          <w:rFonts w:ascii="Times New Roman" w:hAnsi="Times New Roman" w:eastAsia="Times New Roman" w:cs="Times New Roman"/>
          <w:b w:val="0"/>
          <w:sz w:val="24"/>
        </w:rPr>
        <w:t>signature of the second authorized employee</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[typed name]</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Schedule of Trust Assets.</w:t>
      </w:r>
      <w:r>
        <w:rPr>
          <w:rFonts w:ascii="Times New Roman" w:hAnsi="Times New Roman" w:eastAsia="Times New Roman" w:cs="Times New Roman"/>
          <w:b w:val="0"/>
          <w:sz w:val="24"/>
        </w:rPr>
        <w:t xml:space="preserve"> </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