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Claim Rejection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NOTIFICATION OF REJECTION OF CLAIM AGAINST [NAME OF CORPORATION]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Texas corporation (the “Corporation”), is in the process of winding up its business and affairs.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have presented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against [name of corporation], which was described in your written presentation as follows: [describe claim].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YOUR CLAIM IS REJECTED BY [name of corporation].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CLAIM YOU HAVE WILL BE EXTINGUISHED UNLESS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OR PROCEEDING ON THE CLAIM IS BROUGHT: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NOT LATER THAN THE 180TH DAY AFTER THE DATE THIS NOTICE WAS MAILED YOU (i.e., [date of mailing]; AND NOT LATER THAN THE THIRD ANNIVERSARY OF THE EFFECTIVE DATE [NAME OF CORPORATION] FILED ITS CERTIFICATE OF TERMINATION, (i.e., [date of filing of Certificate of Termination])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purposes of computing the period in which you may bring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or proceeding, please take note that the date this notice was sent is [Date], and the date that [name of Corporation] filed its certificate of termination is [Date].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 CORPORATION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 of officer]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[title of officer]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