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1.10 Standard Listing Agreements Approved by the Colorado Real Estate Commission</w:t>
      </w:r>
    </w:p>
    <w:p>
      <w:pPr>
        <w:keepNext w:val="0"/>
        <w:spacing w:after="0" w:line="260" w:lineRule="exact"/>
        <w:ind w:right="0"/>
        <w:jc w:val="both"/>
      </w:pPr>
    </w:p>
    <w:p>
      <w:pPr>
        <w:keepNext w:val="0"/>
        <w:spacing w:before="200" w:after="0" w:line="28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Colorado Real Estate Forms</w:t>
      </w:r>
      <w:r>
        <w:rPr>
          <w:rFonts w:ascii="Times New Roman" w:hAnsi="Times New Roman" w:eastAsia="Times New Roman" w:cs="Times New Roman"/>
          <w:b/>
          <w:sz w:val="24"/>
        </w:rPr>
        <w:t xml:space="preserve">  &gt;  </w:t>
      </w:r>
      <w:r>
        <w:rPr>
          <w:rFonts w:ascii="Times New Roman" w:hAnsi="Times New Roman" w:eastAsia="Times New Roman" w:cs="Times New Roman"/>
          <w:b/>
          <w:sz w:val="24"/>
        </w:rPr>
        <w:t>CHAPTER 1 AGREEMENTS RELATING TO SALE OF REAL PROPERTY</w:t>
      </w:r>
    </w:p>
    <w:p>
      <w:pPr>
        <w:keepNext/>
        <w:spacing w:before="240" w:after="0" w:line="34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1.10 Standard Listing Agreements Approved by the Colorado Real Estate Commission</w:t>
      </w:r>
    </w:p>
    <w:p>
      <w:pPr>
        <w:spacing w:line="60" w:lineRule="exact"/>
      </w:pPr>
    </w:p>
    <w:p>
      <w:pPr/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Under Colorado brokerage law, employing brokers may designate brokers within their companies as either single-agent or transaction brokers for buyers and for sellers.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thorough discussion of Colorado brokerage law, see J. Marcus Painter &amp; Brian R. Leone,  </w:t>
      </w:r>
      <w:r>
        <w:rPr>
          <w:rFonts w:ascii="Times New Roman" w:hAnsi="Times New Roman" w:eastAsia="Times New Roman" w:cs="Times New Roman"/>
          <w:b w:val="0"/>
          <w:sz w:val="24"/>
        </w:rPr>
        <w:t>Designated Brokerage: Colorado Real Estate Agency Law Evolves Again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32 Colo. Law. 11 (2003). The authors point out that the key feature of Colorado real estate brokerage law is “the creation of real estate brokerage relationships at the individual licensee level.”  </w:t>
      </w:r>
      <w:r>
        <w:rPr>
          <w:rFonts w:ascii="Times New Roman" w:hAnsi="Times New Roman" w:eastAsia="Times New Roman" w:cs="Times New Roman"/>
          <w:b w:val="0"/>
          <w:sz w:val="24"/>
        </w:rPr>
        <w:t>Id.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 16. In other words,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 engaging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broker no longer automatically has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relationship with the broker’s firm or other brokers in the firm.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Furthermore,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broker may no longer act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dual agent or subagent.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broker may be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transaction broker,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buyer’s or renter’s single agent 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seller’s or landlord’s single agent. If there is no written agreement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broker, it is likely that the broker is acting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transaction broker. This is the only type of brokerage relationship that does not require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agreement. If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broker switches roles as to the type of brokerage relationship, he must provide both parties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change of status form—see Form 1.10.10.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C.R.S. § 12-61-801 </w:t>
      </w:r>
      <w:r>
        <w:rPr>
          <w:rFonts w:ascii="Times New Roman" w:hAnsi="Times New Roman" w:eastAsia="Times New Roman" w:cs="Times New Roman"/>
          <w:b w:val="0"/>
          <w:sz w:val="24"/>
        </w:rPr>
        <w:t>et seq.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 permits three types of brokerage relationships: seller agency, buyer agency or transaction-broker. There are now four standard brokerage employment agreements approved by the CREC. Each can be used to establish either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agency or transaction-brokerage relationship.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forms contain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check box provision for either agency or transaction-brokerage and include the list of uniform duties for each type of brokerage relationship. The Transaction-Brokerage Duties, with some exceptions, became the standard labeled as “Uniform Duties”. Any duties beyond the uniform duties are set forth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separate section.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Brokerage disclosure forms included within Section 1.10 are:</w:t>
      </w:r>
    </w:p>
    <w:p>
      <w:pPr/>
    </w:p>
    <w:p>
      <w:pPr>
        <w:keepNext w:val="0"/>
        <w:spacing w:before="24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1.10.1 Exclusive Right-to-Sell Listing Contract</w:t>
      </w:r>
    </w:p>
    <w:p>
      <w:pPr/>
    </w:p>
    <w:p>
      <w:pPr/>
    </w:p>
    <w:p>
      <w:pPr>
        <w:keepNext w:val="0"/>
        <w:spacing w:before="24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1.10.2 Exclusive Brokerage Listing Addendum to Listing Contract</w:t>
      </w:r>
    </w:p>
    <w:p>
      <w:pPr/>
    </w:p>
    <w:p>
      <w:pPr/>
    </w:p>
    <w:p>
      <w:pPr>
        <w:keepNext w:val="0"/>
        <w:spacing w:before="24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1.10.3  Open Listing Addendum to Listing Contract</w:t>
      </w:r>
    </w:p>
    <w:p>
      <w:pPr/>
    </w:p>
    <w:p>
      <w:pPr/>
    </w:p>
    <w:p>
      <w:pPr>
        <w:keepNext w:val="0"/>
        <w:spacing w:before="24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1.10.4 Exclusive Right-to-Buy Listing Contract</w:t>
      </w:r>
    </w:p>
    <w:p>
      <w:pPr/>
    </w:p>
    <w:p>
      <w:pPr/>
    </w:p>
    <w:p>
      <w:pPr>
        <w:keepNext w:val="0"/>
        <w:spacing w:before="24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1.10.5 Exclusive Right-to-Lease Listing Contract</w:t>
      </w:r>
    </w:p>
    <w:p>
      <w:pPr/>
    </w:p>
    <w:p>
      <w:pPr/>
    </w:p>
    <w:p>
      <w:pPr>
        <w:keepNext w:val="0"/>
        <w:spacing w:before="24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1.10.6 Exclusive Tenant Listing Contract</w:t>
      </w:r>
    </w:p>
    <w:p>
      <w:pPr/>
    </w:p>
    <w:p>
      <w:pPr/>
    </w:p>
    <w:p>
      <w:pPr>
        <w:keepNext w:val="0"/>
        <w:spacing w:before="24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1.10.7 Addendum to Listing Contract</w:t>
      </w:r>
      <w:r>
        <w:rPr>
          <w:rFonts w:ascii="Times New Roman" w:hAnsi="Times New Roman" w:eastAsia="Times New Roman" w:cs="Times New Roman"/>
          <w:sz w:val="24"/>
        </w:rPr>
        <w:t>*</w:t>
      </w:r>
      <w:r>
        <w:rPr>
          <w:rFonts w:ascii="Times New Roman" w:hAnsi="Times New Roman" w:eastAsia="Times New Roman" w:cs="Times New Roman"/>
          <w:b/>
          <w:sz w:val="24"/>
        </w:rPr>
        <w:t xml:space="preserve"> (Back-Up Contracts)</w:t>
      </w:r>
    </w:p>
    <w:p>
      <w:pPr/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Date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>, 20</w:t>
      </w:r>
      <w:r>
        <w:rPr>
          <w:rFonts w:ascii="Times New Roman" w:hAnsi="Times New Roman" w:eastAsia="Times New Roman" w:cs="Times New Roman"/>
          <w:b w:val="0"/>
          <w:sz w:val="24"/>
        </w:rPr>
        <w:t>____________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For Sale of: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(the “property”)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By and Between: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(“Broker”)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and: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(“Owner(s)”)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Listing Contract dated: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terms of the above-referenced Listing Contract shall be amended as follows: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parties hereto agree that the Broker will continue to market the property referenced above for the purpose of obtaining back-up contracts from potential purchasers of the property.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All other terms and conditions of the above-referenced Listing Contract shall remain in full force and effect.</w:t>
      </w:r>
    </w:p>
    <w:p>
      <w:pPr/>
    </w:p>
    <w:p>
      <w:pPr>
        <w:keepNext w:val="0"/>
        <w:spacing w:before="24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1.10.8 Brokerage Disclosure to Seller (For Sale by Owner)</w:t>
      </w:r>
    </w:p>
    <w:p>
      <w:pPr/>
    </w:p>
    <w:p>
      <w:pPr/>
    </w:p>
    <w:p>
      <w:pPr>
        <w:keepNext w:val="0"/>
        <w:spacing w:before="24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1.10.9 Brokerage Disclosure to Buyer/Tenant</w:t>
      </w:r>
    </w:p>
    <w:p>
      <w:pPr/>
    </w:p>
    <w:p>
      <w:pPr/>
    </w:p>
    <w:p>
      <w:pPr>
        <w:keepNext w:val="0"/>
        <w:spacing w:before="24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1.10.9.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 Brokerage Disclosure to Tenant</w:t>
      </w:r>
    </w:p>
    <w:p>
      <w:pPr/>
    </w:p>
    <w:p>
      <w:pPr/>
    </w:p>
    <w:p>
      <w:pPr>
        <w:keepNext w:val="0"/>
        <w:spacing w:before="24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1.10.9.B Brokerage Disclosure to Landlord Definitions of Working Relationships</w:t>
      </w:r>
    </w:p>
    <w:p>
      <w:pPr/>
    </w:p>
    <w:p>
      <w:pPr/>
    </w:p>
    <w:p>
      <w:pPr>
        <w:keepNext w:val="0"/>
        <w:spacing w:before="24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1.10.10 Change of Status (Transaction-Broker Disclosure)</w:t>
      </w:r>
    </w:p>
    <w:p>
      <w:pPr/>
    </w:p>
    <w:p>
      <w:pPr/>
    </w:p>
    <w:p>
      <w:pPr>
        <w:keepNext w:val="0"/>
        <w:spacing w:before="24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1.10.11 Definitions of Working Relationships</w:t>
      </w:r>
    </w:p>
    <w:p>
      <w:pPr/>
    </w:p>
    <w:p>
      <w:pPr/>
    </w:p>
    <w:p>
      <w:pPr>
        <w:keepNext w:val="0"/>
        <w:spacing w:before="24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1.10.12 Brokerage Duties Addendum to Property Management Agreement (Leasing Activities)</w:t>
      </w:r>
    </w:p>
    <w:p>
      <w:pPr/>
    </w:p>
    <w:p>
      <w:pPr/>
    </w:p>
    <w:p>
      <w:pPr>
        <w:keepNext w:val="0"/>
        <w:spacing w:before="24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1.10.13 Dual Status Disclosure (Real Estate Broker and Mortgage Broker)</w:t>
      </w:r>
    </w:p>
    <w:p>
      <w:pPr/>
    </w:p>
    <w:p>
      <w:pPr/>
    </w:p>
    <w:p>
      <w:pPr>
        <w:keepNext w:val="0"/>
        <w:spacing w:before="24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 1.10.14 Brokerage Duties Disclosure to Seller (REO and Non-CREC Approved Listing Agreements)</w:t>
      </w:r>
    </w:p>
    <w:p>
      <w:pPr/>
    </w:p>
    <w:p>
      <w:pPr>
        <w:keepNext w:val="0"/>
        <w:spacing w:before="120" w:after="0" w:line="22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Copyright 2022,  Matthew Bender &amp; Company, Inc.,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of the LexisNexis Group.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