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Complaint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&amp; ID #]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[Telephone]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[Fax]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Plaintiff [name] (“Plaintiff” or “Name”) by [her/his/its] attorneys files this Complaint against Defendant [name] (“Defendant” or “[Name]”) and alleges as follows: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PARTIES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 [name]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[allege identity and residence of plaintiff].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paragraphs identifying other plaintiffs, if any.]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[name] is [allege identity and residence of defendant].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paragraphs identifying other defendants, if any.]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FACTS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short and plain recital of the key facts that underpin your claims for relief, and refer to exhibits (if any) where appropriate].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CLAIMS FOR RELIEF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Count I [identify type of claim, e.g., Breach of Contract]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 incorporates by reference the allegations set forth in paragraphs [paragraph numbers], above, as if more fully set forth herein.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additional facts establishing elements of claim, including resulting damages].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WHEREFORE, Plaintiff(s) request(s) that the Court enter judgment against Defendant(s) granting Plaintiff(s) the following relief: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entry of judgment in favor of the Plaintiff(s) on Count I;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[equitable relief/compensatory and economic damages];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punitive damages;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award of costs of the suit, interest, and attorney’s fees; and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Such other relief as the Court deems just and proper.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counts setting forth additional claims and prayers for relief, as appropriate.]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DEMAND FOR TRIAL BY JURY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Plaintiff demands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trial by jury on all issues that are so triable.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DESIGNATION OF TRIAL COUNSEL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 is hereby designated as trial counsel in this matter.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CERTIFICATION PURSUANT TO R. 4:5-1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certify that, to the best of my knowledge, the matter in controversy is not the subject of another action pending in the Superior Court of New Jersey. I certify that there are no other actions or arbitration proceedings contemplated. At the present time, I do not know the names of any other parties who should be joined in this action.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[New Jersey ID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[Facsimile]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Plaintiff [plaintiff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[Attach exhibits, if any]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