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[NAME OF COURT]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COUNTY] COUNTY, OHIO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COMPLAINT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PRELIMINARY STATEMENT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comes the Plaintiff in the above-entitled action and says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Plaintiff, [plaintiff’s name], brings this Complaint against the Defendant, [defendant’s name] for [general description of claim, such as, breach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performance contract]. Plaintiff seeks [relief sought, such as, damages, litigation costs, request for attorney’s fees].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[court name] has subject matter jurisdiction of this matter pursuant to [citation to source of jurisdiction].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is subject to the jurisdiction of the court by reason of the Defendant’s [facts subjecting the defendant to jurisdiction].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[Court name] is the proper venue for this action because [facts establishing that venue is proper].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Plaintiff, [plaintiff’s name],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[plaintiff’s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Defendant, [defendant’s name],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usual place of business at [defendant’s street address, city, and state].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short and plain recital of the key facts that underpin your claims for relief and refer to exhibits (if any) where appropriate].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COUNT I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claim, e.g., Breach of Contract]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allegations set forth in paragraphs [paragraph numbers], above, as if more fully set forth herein.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one or more continuing, sequentially numbered paragraphs, allege additional facts establishing elements of claim, including resulting damages].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request(s) that the Court enter judgment against Defendant(s) granting Plaintiff(s)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Plaintiff(s) on Count I;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attorney’s fees;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JURY TRIAL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claims and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trial in any court in which this action is tried.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Ohio Sup. Ct. Reg.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applicable]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