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Procedure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Employees who feel that they have been harassed, discriminated, or retaliated against, or who witness any such conduct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contract worker, customer, vendor, or anyone else who does business with the Company, should immediately report such conduct to their supervisor, any other member of management, or [Human Resources].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response to the complaint, the Company will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and, if it concludes that improper conduct occurred, take appropriate corrective action.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certain circumstances, the Company may direct employees to keep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complaint and any related investigation confidential or as confidential as possible to further the goals of federal, state, and local harassment and discrimination laws. Moreover, nothing contained in any such confidentiality directive or in this Complaint Procedure is intended to prohibit employees from discussing terms and conditions of employment with others, reporting to any government agency, including the National Labor Relations Board and the Equal Employment Opportunity Commission or parallel state agency, possible violations of federal or state law or regulation, or making, to any government agency, any other disclosures that are protected under the whistleblower or any other provisions of federal or state law or regulation.</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expects that all employees will cooperate with Company investigations.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not retaliate against employees for opposing or reporting in good faith unlawful harassment or discrimination or for otherwise participating in processes connected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proceeding, or hearing conducted by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agency with respect to such complaints. The Company will take disciplinary action, up to and including the termination of any employee who retaliates against another employee for engaging in any of these protected activities.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take prompt and effective remedial action if it determines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knowingly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false claim of discrimination, harassment, or retaliation.</w:t>
      </w:r>
    </w:p>
    <w:p>
      <w:pPr>
        <w:keepNext w:val="0"/>
        <w:spacing w:before="200" w:after="0" w:line="260" w:lineRule="exact"/>
        <w:ind w:left="360" w:right="0" w:firstLine="0"/>
        <w:jc w:val="both"/>
      </w:pPr>
      <w:r>
        <w:rPr>
          <w:rFonts w:ascii="Times New Roman" w:hAnsi="Times New Roman" w:eastAsia="Times New Roman" w:cs="Times New Roman"/>
          <w:b w:val="0"/>
          <w:sz w:val="24"/>
        </w:rPr>
        <w:t>Any employee who has questions about this policy or requires further information on the subject of sexual or other harassment or discrimination should contact the Human Resources department.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