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LexisNexis(R) Forms FORM 199-F12.01–2</w:t>
      </w:r>
    </w:p>
    <w:p>
      <w:pPr>
        <w:keepNext w:val="0"/>
        <w:spacing w:before="120" w:after="0" w:line="260" w:lineRule="exact"/>
        <w:ind w:left="0" w:right="0" w:firstLine="0"/>
        <w:jc w:val="center"/>
      </w:pPr>
      <w:r>
        <w:rPr>
          <w:rFonts w:ascii="Times New Roman" w:hAnsi="Times New Roman" w:eastAsia="Times New Roman" w:cs="Times New Roman"/>
          <w:b w:val="0"/>
          <w:sz w:val="24"/>
        </w:rPr>
        <w:t>Litigation</w:t>
      </w:r>
    </w:p>
    <w:p>
      <w:pPr>
        <w:keepNext w:val="0"/>
        <w:spacing w:before="120" w:after="0" w:line="260" w:lineRule="exact"/>
        <w:ind w:left="0" w:right="0" w:firstLine="0"/>
        <w:jc w:val="center"/>
      </w:pPr>
      <w:r>
        <w:rPr>
          <w:rFonts w:ascii="Times New Roman" w:hAnsi="Times New Roman" w:eastAsia="Times New Roman" w:cs="Times New Roman"/>
          <w:b w:val="0"/>
          <w:sz w:val="24"/>
        </w:rPr>
        <w:t>Complaint</w:t>
      </w:r>
    </w:p>
    <w:p>
      <w:pPr>
        <w:keepNext w:val="0"/>
        <w:spacing w:before="120" w:after="0" w:line="260" w:lineRule="exact"/>
        <w:ind w:left="0" w:right="0" w:firstLine="0"/>
        <w:jc w:val="center"/>
      </w:pPr>
      <w:r>
        <w:rPr>
          <w:rFonts w:ascii="Times New Roman" w:hAnsi="Times New Roman" w:eastAsia="Times New Roman" w:cs="Times New Roman"/>
          <w:b w:val="0"/>
          <w:sz w:val="24"/>
        </w:rPr>
        <w:t>All States</w:t>
      </w:r>
    </w:p>
    <w:p>
      <w:pPr>
        <w:keepNext w:val="0"/>
        <w:spacing w:after="0" w:line="240" w:lineRule="exact"/>
        <w:ind w:right="0"/>
        <w:jc w:val="both"/>
      </w:pPr>
    </w:p>
    <w:p>
      <w:pPr>
        <w:keepNext/>
        <w:spacing w:before="240" w:after="0" w:line="34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 xml:space="preserve">F12.01–2 Complaint for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Declaratory Judgment and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Injunction Against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Redistricting Plan Enacted in Violation of the  Voting Rights Act </w:t>
      </w:r>
    </w:p>
    <w:p>
      <w:pPr>
        <w:spacing w:line="60" w:lineRule="exact"/>
      </w:pPr>
    </w:p>
    <w:p>
      <w:pPr/>
    </w:p>
    <w:p>
      <w:pPr>
        <w:keepNext w:val="0"/>
        <w:spacing w:after="0" w:line="260" w:lineRule="exact"/>
        <w:ind w:left="0" w:right="0" w:firstLine="0"/>
        <w:jc w:val="left"/>
      </w:pPr>
      <w:r>
        <w:rPr>
          <w:rFonts w:ascii="Times New Roman" w:hAnsi="Times New Roman" w:eastAsia="Times New Roman" w:cs="Times New Roman"/>
          <w:sz w:val="24"/>
        </w:rPr>
        <w:br/>
      </w:r>
    </w:p>
    <w:p>
      <w:pPr>
        <w:keepNext w:val="0"/>
        <w:spacing w:before="240" w:after="0" w:line="260" w:lineRule="exact"/>
        <w:ind w:left="0" w:right="0" w:firstLine="0"/>
        <w:jc w:val="left"/>
      </w:pPr>
      <w:r>
        <w:rPr>
          <w:rFonts w:ascii="Times New Roman" w:hAnsi="Times New Roman" w:eastAsia="Times New Roman" w:cs="Times New Roman"/>
          <w:b/>
          <w:sz w:val="24"/>
        </w:rPr>
        <w:t xml:space="preserve">UNITED STATES DISTRICT COURT   District of </w:t>
      </w:r>
    </w:p>
    <w:p>
      <w:pPr>
        <w:keepNext w:val="0"/>
        <w:spacing w:before="60" w:after="0" w:line="260" w:lineRule="exact"/>
        <w:ind w:left="0" w:right="0" w:firstLine="0"/>
        <w:jc w:val="both"/>
      </w:pPr>
      <w:r>
        <w:rPr>
          <w:rFonts w:ascii="Times New Roman" w:hAnsi="Times New Roman" w:eastAsia="Times New Roman" w:cs="Times New Roman"/>
          <w:b w:val="0"/>
          <w:sz w:val="24"/>
        </w:rPr>
        <w:t xml:space="preserve"> Complaint</w:t>
      </w:r>
    </w:p>
    <w:p>
      <w:pPr>
        <w:keepNext w:val="0"/>
        <w:spacing w:before="200" w:after="0" w:line="260" w:lineRule="exact"/>
        <w:ind w:left="0" w:right="0" w:firstLine="0"/>
        <w:jc w:val="both"/>
      </w:pPr>
      <w:r>
        <w:rPr>
          <w:rFonts w:ascii="Times New Roman" w:hAnsi="Times New Roman" w:eastAsia="Times New Roman" w:cs="Times New Roman"/>
          <w:b w:val="0"/>
          <w:sz w:val="24"/>
        </w:rPr>
        <w:t>Plaintiffs, by their undersigned attorneys, for their Complaint herein, allege as follows:</w:t>
      </w:r>
    </w:p>
    <w:p>
      <w:pPr>
        <w:keepNext w:val="0"/>
        <w:spacing w:before="240" w:after="0" w:line="260" w:lineRule="exact"/>
        <w:ind w:left="0" w:right="0" w:firstLine="0"/>
        <w:jc w:val="center"/>
      </w:pPr>
      <w:r>
        <w:rPr>
          <w:rFonts w:ascii="Times New Roman" w:hAnsi="Times New Roman" w:eastAsia="Times New Roman" w:cs="Times New Roman"/>
          <w:b/>
          <w:sz w:val="24"/>
        </w:rPr>
        <w:t>PARTIES PLAINTIFF</w:t>
      </w:r>
    </w:p>
    <w:p>
      <w:pPr>
        <w:keepNext w:val="0"/>
        <w:spacing w:before="240" w:after="0" w:line="260" w:lineRule="exact"/>
        <w:ind w:left="0" w:right="0" w:firstLine="0"/>
        <w:jc w:val="center"/>
      </w:pPr>
      <w:r>
        <w:rPr>
          <w:rFonts w:ascii="Times New Roman" w:hAnsi="Times New Roman" w:eastAsia="Times New Roman" w:cs="Times New Roman"/>
          <w:b/>
          <w:sz w:val="24"/>
        </w:rPr>
        <w:t>PARTIES DEFENDANT</w:t>
      </w:r>
    </w:p>
    <w:p>
      <w:pPr>
        <w:keepNext w:val="0"/>
        <w:spacing w:before="240" w:after="0" w:line="260" w:lineRule="exact"/>
        <w:ind w:left="0" w:right="0" w:firstLine="0"/>
        <w:jc w:val="center"/>
      </w:pPr>
      <w:r>
        <w:rPr>
          <w:rFonts w:ascii="Times New Roman" w:hAnsi="Times New Roman" w:eastAsia="Times New Roman" w:cs="Times New Roman"/>
          <w:b/>
          <w:sz w:val="24"/>
        </w:rPr>
        <w:t>FACTUAL ALLEGATIONS</w:t>
      </w:r>
    </w:p>
    <w:p>
      <w:pPr>
        <w:keepNext w:val="0"/>
        <w:spacing w:before="200" w:after="0" w:line="260" w:lineRule="exact"/>
        <w:ind w:left="0" w:right="0" w:firstLine="0"/>
        <w:jc w:val="both"/>
      </w:pPr>
      <w:r>
        <w:rPr>
          <w:rFonts w:ascii="Times New Roman" w:hAnsi="Times New Roman" w:eastAsia="Times New Roman" w:cs="Times New Roman"/>
          <w:b w:val="0"/>
          <w:sz w:val="24"/>
        </w:rPr>
        <w:t>35. Upon information and belief the statutory changes are in the process of being enacted and have not been submitted to the Department of Justice for their review pursuant to Section 5 of the Voting Rights Act.</w:t>
      </w:r>
    </w:p>
    <w:p>
      <w:pPr>
        <w:keepNext w:val="0"/>
        <w:spacing w:before="200" w:after="0" w:line="260" w:lineRule="exact"/>
        <w:ind w:left="0" w:right="0" w:firstLine="0"/>
        <w:jc w:val="both"/>
      </w:pPr>
      <w:r>
        <w:rPr>
          <w:rFonts w:ascii="Times New Roman" w:hAnsi="Times New Roman" w:eastAsia="Times New Roman" w:cs="Times New Roman"/>
          <w:b w:val="0"/>
          <w:sz w:val="24"/>
        </w:rPr>
        <w:t>37. In addition to above-cited failures to act, because of the Legislature’s failure to timely act, the State Board and City Board of Elections have not promulgated their instructions for petitioning, filing of petitions, and for the challenge and defense of petitions, which is itself another violation of the preclearance requirements of the Voting Rights Act.</w:t>
      </w:r>
    </w:p>
    <w:p>
      <w:pPr>
        <w:keepNext w:val="0"/>
        <w:spacing w:before="240" w:after="0" w:line="260" w:lineRule="exact"/>
        <w:ind w:left="0" w:right="0" w:firstLine="0"/>
        <w:jc w:val="center"/>
      </w:pPr>
      <w:r>
        <w:rPr>
          <w:rFonts w:ascii="Times New Roman" w:hAnsi="Times New Roman" w:eastAsia="Times New Roman" w:cs="Times New Roman"/>
          <w:b/>
          <w:sz w:val="24"/>
        </w:rPr>
        <w:t>CAUSES OF ACTION</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42. The acts complained of herein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the first, fourteenth, fifteenth, nineteenth, and twenty-sixth Amendments to the Constitution of the United States, of 42 U.S.C. §§ 1983 and 1985, and of 42 U.S.C. §§ 1971, 1973(b), 1973(f)(3), 1973(f)(4), 1973(c), and 1973aa-1a(</w:t>
      </w:r>
      <w:r>
        <w:rPr>
          <w:rFonts w:ascii="Times New Roman" w:hAnsi="Times New Roman" w:eastAsia="Times New Roman" w:cs="Times New Roman"/>
          <w:b/>
          <w:sz w:val="24"/>
        </w:rPr>
        <w:t>a</w:t>
      </w:r>
      <w:r>
        <w:rPr>
          <w:rFonts w:ascii="Times New Roman" w:hAnsi="Times New Roman" w:eastAsia="Times New Roman" w:cs="Times New Roman"/>
          <w:b w:val="0"/>
          <w:sz w:val="24"/>
        </w:rPr>
        <w:t>), (b), (c), (d), and (e).</w:t>
      </w:r>
    </w:p>
    <w:p>
      <w:pPr>
        <w:keepNext w:val="0"/>
        <w:spacing w:before="240" w:after="0" w:line="260" w:lineRule="exact"/>
        <w:ind w:left="0" w:right="0" w:firstLine="0"/>
        <w:jc w:val="center"/>
      </w:pPr>
      <w:r>
        <w:rPr>
          <w:rFonts w:ascii="Times New Roman" w:hAnsi="Times New Roman" w:eastAsia="Times New Roman" w:cs="Times New Roman"/>
          <w:b/>
          <w:sz w:val="24"/>
        </w:rPr>
        <w:t>PRAYER FOR RELIEF</w:t>
      </w:r>
    </w:p>
    <w:p>
      <w:pPr>
        <w:keepNext w:val="0"/>
        <w:spacing w:before="200" w:after="0" w:line="260" w:lineRule="exact"/>
        <w:ind w:left="0" w:right="0" w:firstLine="0"/>
        <w:jc w:val="both"/>
      </w:pPr>
      <w:r>
        <w:rPr>
          <w:rFonts w:ascii="Times New Roman" w:hAnsi="Times New Roman" w:eastAsia="Times New Roman" w:cs="Times New Roman"/>
          <w:b w:val="0"/>
          <w:sz w:val="24"/>
        </w:rPr>
        <w:t>WHEREFORE</w:t>
      </w:r>
      <w:r>
        <w:rPr>
          <w:rFonts w:ascii="Times New Roman" w:hAnsi="Times New Roman" w:eastAsia="Times New Roman" w:cs="Times New Roman"/>
          <w:b w:val="0"/>
          <w:sz w:val="24"/>
        </w:rPr>
        <w:t>, the plaintiffs respectfully request that this Honorable Court issue the following relief:</w:t>
      </w:r>
    </w:p>
    <w:p>
      <w:pPr>
        <w:keepNext w:val="0"/>
        <w:spacing w:before="200" w:after="0" w:line="260" w:lineRule="exact"/>
        <w:ind w:left="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That after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expedited hearing this Court grant the plaintiffs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and decree enjoining the defendants and their agents and attorneys from conducting any election or undertaking any acts to implement the current legislative reapportionment plan or any other plan that has not been carried out under the auspices of the Court.</w:t>
      </w:r>
    </w:p>
    <w:p>
      <w:pPr>
        <w:keepNext w:val="0"/>
        <w:spacing w:before="200" w:after="0" w:line="260" w:lineRule="exact"/>
        <w:ind w:left="0" w:right="0" w:firstLine="0"/>
        <w:jc w:val="both"/>
      </w:pPr>
      <w:r>
        <w:rPr>
          <w:rFonts w:ascii="Times New Roman" w:hAnsi="Times New Roman" w:eastAsia="Times New Roman" w:cs="Times New Roman"/>
          <w:b w:val="0"/>
          <w:sz w:val="24"/>
        </w:rPr>
        <w:t>C. That this Court reject the second set of plans submitted by the Legislature.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be granted on the proposed master plans.</w:t>
      </w:r>
    </w:p>
    <w:p>
      <w:pPr>
        <w:keepNext w:val="0"/>
        <w:spacing w:before="200" w:after="0" w:line="260" w:lineRule="exact"/>
        <w:ind w:left="0" w:right="0" w:firstLine="0"/>
        <w:jc w:val="both"/>
      </w:pPr>
      <w:r>
        <w:rPr>
          <w:rFonts w:ascii="Times New Roman" w:hAnsi="Times New Roman" w:eastAsia="Times New Roman" w:cs="Times New Roman"/>
          <w:b w:val="0"/>
          <w:sz w:val="24"/>
        </w:rPr>
        <w:t>E. That the calendar for petition gathering be stayed until such time as relief is granted on this petition.</w:t>
      </w:r>
    </w:p>
    <w:p>
      <w:pPr>
        <w:keepNext w:val="0"/>
        <w:spacing w:before="200" w:after="0" w:line="260" w:lineRule="exact"/>
        <w:ind w:left="0" w:right="0" w:firstLine="0"/>
        <w:jc w:val="both"/>
      </w:pPr>
      <w:r>
        <w:rPr>
          <w:rFonts w:ascii="Times New Roman" w:hAnsi="Times New Roman" w:eastAsia="Times New Roman" w:cs="Times New Roman"/>
          <w:b w:val="0"/>
          <w:sz w:val="24"/>
        </w:rPr>
        <w:t>F. That the Court retain jurisdiction of this matter for all purposes to effect the relief sought above.</w:t>
      </w:r>
    </w:p>
    <w:p>
      <w:pPr>
        <w:keepNext w:val="0"/>
        <w:spacing w:before="200" w:after="0" w:line="260" w:lineRule="exact"/>
        <w:ind w:left="0" w:right="0" w:firstLine="0"/>
        <w:jc w:val="both"/>
      </w:pPr>
      <w:r>
        <w:rPr>
          <w:rFonts w:ascii="Times New Roman" w:hAnsi="Times New Roman" w:eastAsia="Times New Roman" w:cs="Times New Roman"/>
          <w:b w:val="0"/>
          <w:sz w:val="24"/>
        </w:rPr>
        <w:t>G. That the court award plaintiffs their costs, disbursements, and reasonable attorneys’ fees.</w:t>
      </w:r>
    </w:p>
    <w:p>
      <w:pPr>
        <w:keepNext w:val="0"/>
        <w:spacing w:before="200" w:after="0" w:line="260" w:lineRule="exact"/>
        <w:ind w:left="0" w:right="0" w:firstLine="0"/>
        <w:jc w:val="both"/>
      </w:pPr>
      <w:r>
        <w:rPr>
          <w:rFonts w:ascii="Times New Roman" w:hAnsi="Times New Roman" w:eastAsia="Times New Roman" w:cs="Times New Roman"/>
          <w:b w:val="0"/>
          <w:sz w:val="24"/>
        </w:rPr>
        <w:t>H. That the Court enter such order and grant such other and further relief as may be appropriate.</w:t>
      </w:r>
    </w:p>
    <w:p>
      <w:pPr>
        <w:keepNext w:val="0"/>
        <w:spacing w:before="200" w:after="0" w:line="260" w:lineRule="exact"/>
        <w:ind w:left="0" w:right="0" w:firstLine="0"/>
        <w:jc w:val="right"/>
      </w:pPr>
      <w:r>
        <w:rPr>
          <w:rFonts w:ascii="Times New Roman" w:hAnsi="Times New Roman" w:eastAsia="Times New Roman" w:cs="Times New Roman"/>
          <w:b w:val="0"/>
          <w:sz w:val="24"/>
        </w:rPr>
        <w:t xml:space="preserve"> Attorney for Plaintiffs</w:t>
      </w:r>
    </w:p>
    <w:p>
      <w:pPr>
        <w:keepNext w:val="0"/>
        <w:spacing w:before="200" w:after="0" w:line="260" w:lineRule="exact"/>
        <w:ind w:left="0" w:right="0" w:firstLine="0"/>
        <w:jc w:val="right"/>
      </w:pPr>
      <w:r>
        <w:rPr>
          <w:rFonts w:ascii="Times New Roman" w:hAnsi="Times New Roman" w:eastAsia="Times New Roman" w:cs="Times New Roman"/>
          <w:b w:val="0"/>
          <w:sz w:val="24"/>
        </w:rPr>
        <w:t xml:space="preserve"> Office and P.O. Address</w:t>
      </w:r>
    </w:p>
    <w:p>
      <w:pPr>
        <w:keepNext w:val="0"/>
        <w:spacing w:before="120" w:after="0" w:line="22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Civil Rights Actions</w:t>
      </w:r>
    </w:p>
    <w:p>
      <w:pPr>
        <w:keepNext w:val="0"/>
        <w:spacing w:after="0" w:line="220" w:lineRule="exact"/>
        <w:ind w:left="0" w:right="0" w:firstLine="0"/>
        <w:jc w:val="left"/>
      </w:pPr>
      <w:r>
        <w:rPr>
          <w:rFonts w:ascii="Times New Roman" w:hAnsi="Times New Roman" w:eastAsia="Times New Roman" w:cs="Times New Roman"/>
          <w:b w:val="0"/>
          <w:sz w:val="24"/>
        </w:rPr>
        <w:t xml:space="preserve">Copyright 2022,  Matthew Bender &amp; Company, Inc.,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LexisNexis Group.</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