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Compliance Plan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[HEALTHCARE ORGANIZATION] COMPLIANCE PLAN</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[Healthcare organization] (the "ASC") has established this compliance plan (the "Plan") to ensure that it complies with anti-kickback provisions of the Federal Medicare and Medicaid Fraud and Abuse Statute (the "Anti-Kickback Statute"), the Federal Ethics in Patient Referrals Act (the "Stark Law"), the Federal False Claims Act (the "False Claims Act") and the Health Data Electronic Transactions and Privacy Standards from the Health Insurance Portability and Accountability Act of 1996 ("HIPAA"). The ASC shall adopt and comply with this plan. Compliance with the above-mentioned statutes and regulations is important because the failure to abide by the same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criminal violation and can lead to serious financial and/or criminal liability for individuals and organizations.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The compliance efforts of the ASC are designed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culture within the ASC that promotes prevention, detection, and resolution of instances of conduct that do not conform to federal and state law, and federal, state, and private payor health care program requirements, as well as the ASC's ethical and business policies. These efforts will address regulations regarding fraud and abuse and the standards for electronic transactions and medical information privacy and security.</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The ASC is committed to conducting all of its business in compliance with ethical standards and all applicable laws, rules, and regulations. The Standards of Conduct and Compliance Plan does not represent any change from the ASC's prior or current practices, but, rather,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compilation of those practices to guide all employees.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This Compliance Plan is not intended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comprehensive explanation of the regulations regarding fraud and abuse and medical information privacy, nor will it provide answers to every possible issue that may arise under these regulations. Rather, it is intended to sensitize the ASC to potential problems that may arise under the regulations regarding fraud and abuse and medical information privacy so that advice can be sought if such issues arise. The ASC expects full compliance with the guidelines set forth in this Plan, and encourages its members and employees to seek any further information or clarification necessary prior to engaging in any potentially sensitive actions or activities.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This Compliance Plan is intended to apply to all of the ASC's activities. It is applicable to any affiliated providers, employees, management and governing body and other committee members.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has any question about the application of this Compliance Plan, he or she should inquire of the Chief Compliance Officer, his or her supervisor,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Compliance Committee.</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This Plan is divided into two main sections: (1)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overview of the Anti-Kickback Statute, the Stark Law; the False Claims Act, and HIPAA; and (2) the specific Compliance Plan. While all owners and employees of the ASC should read both sections, it is particularly important for all owners and employees to understand what standards of behavior the compliance guidelines create for them. Accordingly, it is mandatory for each ASC owner and employee to review the Plan. Following the Plan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acknowledgment form that each owner and employee must complete to signify that he or she understands the requirements of the Plan.</w:t>
      </w:r>
    </w:p>
    <w:p>
      <w:pPr>
        <w:keepNext w:val="0"/>
        <w:spacing w:before="120" w:after="0" w:line="260" w:lineRule="exact"/>
        <w:ind w:left="360" w:right="0" w:firstLine="0"/>
        <w:jc w:val="left"/>
      </w:pPr>
      <w:r>
        <w:rPr>
          <w:rFonts w:ascii="Times New Roman" w:hAnsi="Times New Roman" w:eastAsia="Times New Roman" w:cs="Times New Roman"/>
          <w:b w:val="0"/>
          <w:sz w:val="24"/>
        </w:rPr>
        <w:t>SECTION 1</w:t>
      </w:r>
      <w:r>
        <w:rPr>
          <w:rFonts w:ascii="Times New Roman" w:hAnsi="Times New Roman" w:eastAsia="Times New Roman" w:cs="Times New Roman"/>
          <w:b w:val="0"/>
          <w:sz w:val="24"/>
        </w:rPr>
        <w:t xml:space="preserve"> SUMMARY OF THE ANTI-KICKBACK STATUTE, THE STARK LAW, THE FALSE CLAIMS ACT AND THE HIPAA ELECTRONIC TRANSACTION AND PRIVACY STANDARDS</w:t>
      </w:r>
    </w:p>
    <w:p>
      <w:pPr>
        <w:keepNext w:val="0"/>
        <w:spacing w:before="120" w:after="0" w:line="260" w:lineRule="exact"/>
        <w:ind w:left="720" w:right="0" w:firstLine="0"/>
        <w:jc w:val="left"/>
      </w:pPr>
      <w:r>
        <w:rPr>
          <w:rFonts w:ascii="Times New Roman" w:hAnsi="Times New Roman" w:eastAsia="Times New Roman" w:cs="Times New Roman"/>
          <w:b w:val="0"/>
          <w:sz w:val="24"/>
        </w:rPr>
        <w:t>The Anti-Kickback Statute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Anti-Kickback Statute prohibits the </w:t>
      </w:r>
      <w:r>
        <w:rPr>
          <w:rFonts w:ascii="Times New Roman" w:hAnsi="Times New Roman" w:eastAsia="Times New Roman" w:cs="Times New Roman"/>
          <w:b w:val="0"/>
          <w:sz w:val="24"/>
        </w:rPr>
        <w:t>knowing and willful</w:t>
      </w:r>
      <w:r>
        <w:rPr>
          <w:rFonts w:ascii="Times New Roman" w:hAnsi="Times New Roman" w:eastAsia="Times New Roman" w:cs="Times New Roman"/>
          <w:b w:val="0"/>
          <w:sz w:val="24"/>
        </w:rPr>
        <w:t xml:space="preserve"> solicitation, receipt, offer or payment of "any remuneration (including any kickback, bribe or rebate), directly or indirectly, overtly or covertly, in cash or in kind" in return for or to induce the referral, arrangement or recommendation of Medicare or Medicaid business. 42 U.S.C. § 1320a-7b(b). Violation of the Anti-Kickback Statute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and may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fine of up to $25,000, imprisonment for up to 5 years, or both. In addition, the Office of Inspector General (OIG) of the United States Department of Health and Human Services (HHS) is empowered to suspend or exclude providers or suppliers from participation in the Medicare or Medicaid Programs if it determines, in its discretion,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provider or supplier has violated the Anti-Kickback Statute. 42 U.S.C. § 1320a-7b(b)(7).</w:t>
      </w:r>
    </w:p>
    <w:p>
      <w:pPr>
        <w:keepNext w:val="0"/>
        <w:spacing w:before="200" w:after="0" w:line="260" w:lineRule="exact"/>
        <w:ind w:left="1080" w:right="0" w:firstLine="0"/>
        <w:jc w:val="both"/>
      </w:pPr>
      <w:r>
        <w:rPr>
          <w:rFonts w:ascii="Times New Roman" w:hAnsi="Times New Roman" w:eastAsia="Times New Roman" w:cs="Times New Roman"/>
          <w:b w:val="0"/>
          <w:sz w:val="24"/>
        </w:rPr>
        <w:t>COURTS HAVE INTERPRETED THE ANTI-KICKBACK STATUTE VERY BROADLY, FINDING THAT REMUNERATION CAN INCLUDE "ANYTHING OF VALUE IN ANY FORM WHATSOEVER." COURTS ALSO HAVE FOUND THAT REMUNERATION IS ILLEGAL IF ANY PORTION OF THE REMUNERATION IS INTENDED TO INDUCE REFERRALS.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For example, in both United States v. Greber, 760 F.2d 68 (3d Cir. 1985), and United States v. Kats, 871 F.2d 105 (9th Cir. 1989), courts reasoned that where remuneration is paid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referral source, it may be inferred that one purpose of the payment is to induce referrals, even if another purpose of the payment is to provide compensation for services rendered. The </w:t>
      </w:r>
      <w:r>
        <w:rPr>
          <w:rFonts w:ascii="Times New Roman" w:hAnsi="Times New Roman" w:eastAsia="Times New Roman" w:cs="Times New Roman"/>
          <w:b w:val="0"/>
          <w:sz w:val="24"/>
        </w:rPr>
        <w:t>Kats</w:t>
      </w:r>
      <w:r>
        <w:rPr>
          <w:rFonts w:ascii="Times New Roman" w:hAnsi="Times New Roman" w:eastAsia="Times New Roman" w:cs="Times New Roman"/>
          <w:b w:val="0"/>
          <w:sz w:val="24"/>
        </w:rPr>
        <w:t xml:space="preserve"> court further stated that any remuneration must be "wholly and not incidentally attributable to the delivery of goods and services." 871 F.2d at 108.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Arrangements that satisfy all of the requirements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regulatory safe harbor are immune from both criminal prosecution and administrative enforcement by the OIG. Arrangements that do not qualify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harbor, however, are not necessarily illegal. Such arrangements will be scrutinized under the Anti-Kickback Statute to determine whether, through the particular arrangement, remuneration was given or offered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inducement for referrals. If it is determined that remuneration was, in fact, given or offered to induce referrals, the arrangement will violate the Anti-Kickback Statute.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ASC's Compliance Officer, together with the ASC's Governing Body, will attempt to structure all relationships such that they do not violate the Anti-Kickback Statute. Generally, the more safe harbor elements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arrangement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relationship meets, the more likely the particular arrangement may be determined to be consistent with the Anti-Kickback Statute. Thus, relationships will generally be structured to comply with numerous of the relevant safe harbor elements.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Centers for Medicare &amp; Medicaid Services (CMS) (formerly known as the Health Care Financing Administration) has implemented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harbor applicable only to Medicare-certified ASCs (the ASC Safe Harbor). 64 Fed. Reg. 63518 (1999) (to be codified at 42 C.F.R. pt. 1001). The ASC Safe Harbor provides for four categories. The applicable category depends upon the composition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surgery center's investors,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 Surgeon-Owned ASCs</w:t>
      </w:r>
    </w:p>
    <w:p>
      <w:pPr>
        <w:keepNext w:val="0"/>
        <w:spacing w:before="200" w:after="0" w:line="260" w:lineRule="exact"/>
        <w:ind w:left="1440" w:right="0" w:firstLine="0"/>
        <w:jc w:val="both"/>
      </w:pPr>
      <w:r>
        <w:rPr>
          <w:rFonts w:ascii="Times New Roman" w:hAnsi="Times New Roman" w:eastAsia="Times New Roman" w:cs="Times New Roman"/>
          <w:b w:val="0"/>
          <w:sz w:val="24"/>
        </w:rPr>
        <w:t>• Single-Specialty ASCs</w:t>
      </w:r>
    </w:p>
    <w:p>
      <w:pPr>
        <w:keepNext w:val="0"/>
        <w:spacing w:before="200" w:after="0" w:line="260" w:lineRule="exact"/>
        <w:ind w:left="1440" w:right="0" w:firstLine="0"/>
        <w:jc w:val="both"/>
      </w:pPr>
      <w:r>
        <w:rPr>
          <w:rFonts w:ascii="Times New Roman" w:hAnsi="Times New Roman" w:eastAsia="Times New Roman" w:cs="Times New Roman"/>
          <w:b w:val="0"/>
          <w:sz w:val="24"/>
        </w:rPr>
        <w:t>• Multi-Specialty ASCs</w:t>
      </w:r>
    </w:p>
    <w:p>
      <w:pPr>
        <w:keepNext w:val="0"/>
        <w:spacing w:before="200" w:after="0" w:line="260" w:lineRule="exact"/>
        <w:ind w:left="1440" w:right="0" w:firstLine="0"/>
        <w:jc w:val="both"/>
      </w:pPr>
      <w:r>
        <w:rPr>
          <w:rFonts w:ascii="Times New Roman" w:hAnsi="Times New Roman" w:eastAsia="Times New Roman" w:cs="Times New Roman"/>
          <w:b w:val="0"/>
          <w:sz w:val="24"/>
        </w:rPr>
        <w:t>• Physician/Hospital ASCs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To comply with the ASC Safe Harbor,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 must meet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different requirements. These requirements are discussed in Section (</w:t>
      </w:r>
      <w:r>
        <w:rPr>
          <w:rFonts w:ascii="Times New Roman" w:hAnsi="Times New Roman" w:eastAsia="Times New Roman" w:cs="Times New Roman"/>
          <w:b w:val="0"/>
          <w:sz w:val="24"/>
        </w:rPr>
        <w:t>(q)</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The Stark Law</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Stark Law prohibits, with certain statutory exceptions,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who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compensation arrangement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from referring patients to that entity for the provision of "Designated Health Services" if payment for those services may be made by Medicare or Medicaid. 42 U.S.C. § 1395nn. The Stark Law provides federal regulatory bodies authority to publish regulations to clarify the statute and/or impose additional requirements to carry out the intent of the statute.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Stark Law prohibits physicians from referring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for Designated Health Services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with which the physician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relationship" and for which payment may be made by Medicare or Medicaid.</w:t>
      </w:r>
    </w:p>
    <w:p>
      <w:pPr>
        <w:keepNext w:val="0"/>
        <w:spacing w:before="120" w:after="0" w:line="260" w:lineRule="exact"/>
        <w:ind w:left="1080" w:right="0" w:firstLine="240"/>
        <w:jc w:val="left"/>
      </w:pPr>
      <w:r>
        <w:rPr>
          <w:rFonts w:ascii="Times New Roman" w:hAnsi="Times New Roman" w:eastAsia="Times New Roman" w:cs="Times New Roman"/>
          <w:b w:val="0"/>
          <w:sz w:val="24"/>
        </w:rPr>
        <w:t>Designated Health Services include:</w:t>
      </w:r>
    </w:p>
    <w:p>
      <w:pPr>
        <w:keepNext w:val="0"/>
        <w:spacing w:before="200" w:after="0" w:line="260" w:lineRule="exact"/>
        <w:ind w:left="1440" w:right="0" w:firstLine="0"/>
        <w:jc w:val="both"/>
      </w:pPr>
      <w:r>
        <w:rPr>
          <w:rFonts w:ascii="Times New Roman" w:hAnsi="Times New Roman" w:eastAsia="Times New Roman" w:cs="Times New Roman"/>
          <w:b w:val="0"/>
          <w:sz w:val="24"/>
        </w:rPr>
        <w:t>• Clinical laboratory services</w:t>
      </w:r>
    </w:p>
    <w:p>
      <w:pPr>
        <w:keepNext w:val="0"/>
        <w:spacing w:before="200" w:after="0" w:line="260" w:lineRule="exact"/>
        <w:ind w:left="1440" w:right="0" w:firstLine="0"/>
        <w:jc w:val="both"/>
      </w:pPr>
      <w:r>
        <w:rPr>
          <w:rFonts w:ascii="Times New Roman" w:hAnsi="Times New Roman" w:eastAsia="Times New Roman" w:cs="Times New Roman"/>
          <w:b w:val="0"/>
          <w:sz w:val="24"/>
        </w:rPr>
        <w:t>• Radiology services and certain other imaging services</w:t>
      </w:r>
    </w:p>
    <w:p>
      <w:pPr>
        <w:keepNext w:val="0"/>
        <w:spacing w:before="200" w:after="0" w:line="260" w:lineRule="exact"/>
        <w:ind w:left="1440" w:right="0" w:firstLine="0"/>
        <w:jc w:val="both"/>
      </w:pPr>
      <w:r>
        <w:rPr>
          <w:rFonts w:ascii="Times New Roman" w:hAnsi="Times New Roman" w:eastAsia="Times New Roman" w:cs="Times New Roman"/>
          <w:b w:val="0"/>
          <w:sz w:val="24"/>
        </w:rPr>
        <w:t>• Durable medical equipment and supplies</w:t>
      </w:r>
    </w:p>
    <w:p>
      <w:pPr>
        <w:keepNext w:val="0"/>
        <w:spacing w:before="200" w:after="0" w:line="260" w:lineRule="exact"/>
        <w:ind w:left="1440" w:right="0" w:firstLine="0"/>
        <w:jc w:val="both"/>
      </w:pPr>
      <w:r>
        <w:rPr>
          <w:rFonts w:ascii="Times New Roman" w:hAnsi="Times New Roman" w:eastAsia="Times New Roman" w:cs="Times New Roman"/>
          <w:b w:val="0"/>
          <w:sz w:val="24"/>
        </w:rPr>
        <w:t>• Radiation therapy services and supplies</w:t>
      </w:r>
    </w:p>
    <w:p>
      <w:pPr>
        <w:keepNext w:val="0"/>
        <w:spacing w:before="200" w:after="0" w:line="260" w:lineRule="exact"/>
        <w:ind w:left="1440" w:right="0" w:firstLine="0"/>
        <w:jc w:val="both"/>
      </w:pPr>
      <w:r>
        <w:rPr>
          <w:rFonts w:ascii="Times New Roman" w:hAnsi="Times New Roman" w:eastAsia="Times New Roman" w:cs="Times New Roman"/>
          <w:b w:val="0"/>
          <w:sz w:val="24"/>
        </w:rPr>
        <w:t>• Physical therapy services</w:t>
      </w:r>
    </w:p>
    <w:p>
      <w:pPr>
        <w:keepNext w:val="0"/>
        <w:spacing w:before="200" w:after="0" w:line="260" w:lineRule="exact"/>
        <w:ind w:left="1440" w:right="0" w:firstLine="0"/>
        <w:jc w:val="both"/>
      </w:pPr>
      <w:r>
        <w:rPr>
          <w:rFonts w:ascii="Times New Roman" w:hAnsi="Times New Roman" w:eastAsia="Times New Roman" w:cs="Times New Roman"/>
          <w:b w:val="0"/>
          <w:sz w:val="24"/>
        </w:rPr>
        <w:t>• Occupational therapy services</w:t>
      </w:r>
    </w:p>
    <w:p>
      <w:pPr>
        <w:keepNext w:val="0"/>
        <w:spacing w:before="200" w:after="0" w:line="260" w:lineRule="exact"/>
        <w:ind w:left="1440" w:right="0" w:firstLine="0"/>
        <w:jc w:val="both"/>
      </w:pPr>
      <w:r>
        <w:rPr>
          <w:rFonts w:ascii="Times New Roman" w:hAnsi="Times New Roman" w:eastAsia="Times New Roman" w:cs="Times New Roman"/>
          <w:b w:val="0"/>
          <w:sz w:val="24"/>
        </w:rPr>
        <w:t>• Speech-language pathology services</w:t>
      </w:r>
    </w:p>
    <w:p>
      <w:pPr>
        <w:keepNext w:val="0"/>
        <w:spacing w:before="200" w:after="0" w:line="260" w:lineRule="exact"/>
        <w:ind w:left="1440" w:right="0" w:firstLine="0"/>
        <w:jc w:val="both"/>
      </w:pPr>
      <w:r>
        <w:rPr>
          <w:rFonts w:ascii="Times New Roman" w:hAnsi="Times New Roman" w:eastAsia="Times New Roman" w:cs="Times New Roman"/>
          <w:b w:val="0"/>
          <w:sz w:val="24"/>
        </w:rPr>
        <w:t>• Parental and enteral nutrients, equipment, and supplies</w:t>
      </w:r>
    </w:p>
    <w:p>
      <w:pPr>
        <w:keepNext w:val="0"/>
        <w:spacing w:before="200" w:after="0" w:line="260" w:lineRule="exact"/>
        <w:ind w:left="1440" w:right="0" w:firstLine="0"/>
        <w:jc w:val="both"/>
      </w:pPr>
      <w:r>
        <w:rPr>
          <w:rFonts w:ascii="Times New Roman" w:hAnsi="Times New Roman" w:eastAsia="Times New Roman" w:cs="Times New Roman"/>
          <w:b w:val="0"/>
          <w:sz w:val="24"/>
        </w:rPr>
        <w:t>• Outpatient prescription drugs</w:t>
      </w:r>
    </w:p>
    <w:p>
      <w:pPr>
        <w:keepNext w:val="0"/>
        <w:spacing w:before="200" w:after="0" w:line="260" w:lineRule="exact"/>
        <w:ind w:left="1440" w:right="0" w:firstLine="0"/>
        <w:jc w:val="both"/>
      </w:pPr>
      <w:r>
        <w:rPr>
          <w:rFonts w:ascii="Times New Roman" w:hAnsi="Times New Roman" w:eastAsia="Times New Roman" w:cs="Times New Roman"/>
          <w:b w:val="0"/>
          <w:sz w:val="24"/>
        </w:rPr>
        <w:t>• Prosthetics, orthotics, and prosthetic devices and supplies</w:t>
      </w:r>
    </w:p>
    <w:p>
      <w:pPr>
        <w:keepNext w:val="0"/>
        <w:spacing w:before="200" w:after="0" w:line="260" w:lineRule="exact"/>
        <w:ind w:left="1440" w:right="0" w:firstLine="0"/>
        <w:jc w:val="both"/>
      </w:pPr>
      <w:r>
        <w:rPr>
          <w:rFonts w:ascii="Times New Roman" w:hAnsi="Times New Roman" w:eastAsia="Times New Roman" w:cs="Times New Roman"/>
          <w:b w:val="0"/>
          <w:sz w:val="24"/>
        </w:rPr>
        <w:t>• Home health services</w:t>
      </w:r>
    </w:p>
    <w:p>
      <w:pPr>
        <w:keepNext w:val="0"/>
        <w:spacing w:before="200" w:after="0" w:line="260" w:lineRule="exact"/>
        <w:ind w:left="1440" w:right="0" w:firstLine="0"/>
        <w:jc w:val="both"/>
      </w:pPr>
      <w:r>
        <w:rPr>
          <w:rFonts w:ascii="Times New Roman" w:hAnsi="Times New Roman" w:eastAsia="Times New Roman" w:cs="Times New Roman"/>
          <w:b w:val="0"/>
          <w:sz w:val="24"/>
        </w:rPr>
        <w:t>• Inpatient and outpatient hospital services</w:t>
      </w:r>
    </w:p>
    <w:p>
      <w:pPr>
        <w:keepNext w:val="0"/>
        <w:spacing w:before="120" w:after="0" w:line="260" w:lineRule="exact"/>
        <w:ind w:left="1080" w:right="0" w:firstLine="240"/>
        <w:jc w:val="left"/>
      </w:pPr>
      <w:r>
        <w:rPr>
          <w:rFonts w:ascii="Times New Roman" w:hAnsi="Times New Roman" w:eastAsia="Times New Roman" w:cs="Times New Roman"/>
          <w:b w:val="0"/>
          <w:sz w:val="24"/>
        </w:rPr>
        <w:t>Physicians may only own interests in or have financial relationships with providers or entities that provide Designated Health Services if the relationships or operations are structured to qualify for at least one of the statutory exceptions to the Stark law.</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Referrals from physician owners of the ASC to the ASC itself would not implicate the Stark Law, as surgical procedures performed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 do not qualify as designated health services (however, referrals from physician owners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 to the ASC may, in fact, implicate state self-referral laws). Further, CMS has clarified that it does not intend for the Stark laws to cover services provided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 that are also reimbursed by Medicare under the ASC group rate. Thus, as long as the procedures and services are not separately billable to the Medicare or Medicaid programs other than through the ASC payment rates; ASCs are not prohibited under the Stark Law from providing outpatient surgical services and related services. In contrast, the Stark Law will prohibit the provision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 of separately billable labs, prescription drugs, and physical therapy services.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ASC must be aware that Medicare and Medicaid referrals to other parties for Designated Health Services may be prohibited under Stark, pursuant to further regulations by the OIG. For Stark purposes,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referral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referral to the physician who orders or provides the services. As regulations are promulgated for Stark, the Chief Compliance Officer of the ASC will educate employees regarding its applicability to ASC operations.</w:t>
      </w:r>
    </w:p>
    <w:p>
      <w:pPr>
        <w:keepNext w:val="0"/>
        <w:spacing w:before="120" w:after="0" w:line="260" w:lineRule="exact"/>
        <w:ind w:left="720" w:right="0" w:firstLine="0"/>
        <w:jc w:val="left"/>
      </w:pPr>
      <w:r>
        <w:rPr>
          <w:rFonts w:ascii="Times New Roman" w:hAnsi="Times New Roman" w:eastAsia="Times New Roman" w:cs="Times New Roman"/>
          <w:b w:val="0"/>
          <w:sz w:val="24"/>
        </w:rPr>
        <w:t>The False Claims Act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Individuals or entities that knowingly file fraudulent or false claims that are payable by the Medicare program are subject to both criminal and civil liability. Under the Criminal False Claims Act, individuals or entities that knowingly file such claims may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fine of up to $10,000, imprisonment of up to five years, or both. 18 U.S.C. § 287. Under the Civil False Claims Act,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entity that knowingly files such claims is liable to the United States Government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penalty of not less than $10,781 and not more than $21,562, plus three times the amount of damages which the Government sustained for each illegal claim filed. 31 U.S.C. § 3729. Moreover, private persons may bring civil actions against individuals or entities for violation of the Civil False Claims Act on behalf of the Government, and they may share in any proceeds ultimately recovered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suit.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Individuals or entities that knowingly make or cause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statement or misrepresentation on any claim that is submitted for payment by the Medicare or Medicaid program may also be subject to civil and criminal liability under the Medicare and Medicaid Patient and Program Protection Act. 42 U.S.C. § 1320a-7a. The penalty for violation of this Act is up to five years in prison,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$25,000 fine.</w:t>
      </w:r>
    </w:p>
    <w:p>
      <w:pPr>
        <w:keepNext w:val="0"/>
        <w:spacing w:before="120" w:after="0" w:line="260" w:lineRule="exact"/>
        <w:ind w:left="1080" w:right="0" w:firstLine="240"/>
        <w:jc w:val="left"/>
      </w:pPr>
      <w:r>
        <w:rPr>
          <w:rFonts w:ascii="Times New Roman" w:hAnsi="Times New Roman" w:eastAsia="Times New Roman" w:cs="Times New Roman"/>
          <w:b w:val="0"/>
          <w:sz w:val="24"/>
        </w:rPr>
        <w:t>The ASC should pay particular attention to whether the following activities are taking place within the ASC, as such activities are those most frequently found to violate the False Claims Acts:</w:t>
      </w:r>
    </w:p>
    <w:p>
      <w:pPr>
        <w:keepNext w:val="0"/>
        <w:spacing w:before="200" w:after="0" w:line="260" w:lineRule="exact"/>
        <w:ind w:left="1440" w:right="0" w:firstLine="0"/>
        <w:jc w:val="both"/>
      </w:pPr>
      <w:r>
        <w:rPr>
          <w:rFonts w:ascii="Times New Roman" w:hAnsi="Times New Roman" w:eastAsia="Times New Roman" w:cs="Times New Roman"/>
          <w:b w:val="0"/>
          <w:sz w:val="24"/>
        </w:rPr>
        <w:t>• upcoding</w:t>
      </w:r>
    </w:p>
    <w:p>
      <w:pPr>
        <w:keepNext w:val="0"/>
        <w:spacing w:before="200" w:after="0" w:line="260" w:lineRule="exact"/>
        <w:ind w:left="1440" w:right="0" w:firstLine="0"/>
        <w:jc w:val="both"/>
      </w:pPr>
      <w:r>
        <w:rPr>
          <w:rFonts w:ascii="Times New Roman" w:hAnsi="Times New Roman" w:eastAsia="Times New Roman" w:cs="Times New Roman"/>
          <w:b w:val="0"/>
          <w:sz w:val="24"/>
        </w:rPr>
        <w:t>• billing for services not rendered</w:t>
      </w:r>
    </w:p>
    <w:p>
      <w:pPr>
        <w:keepNext w:val="0"/>
        <w:spacing w:before="200" w:after="0" w:line="260" w:lineRule="exact"/>
        <w:ind w:left="1440" w:right="0" w:firstLine="0"/>
        <w:jc w:val="both"/>
      </w:pPr>
      <w:r>
        <w:rPr>
          <w:rFonts w:ascii="Times New Roman" w:hAnsi="Times New Roman" w:eastAsia="Times New Roman" w:cs="Times New Roman"/>
          <w:b w:val="0"/>
          <w:sz w:val="24"/>
        </w:rPr>
        <w:t>• filing of false cost reports</w:t>
      </w:r>
    </w:p>
    <w:p>
      <w:pPr>
        <w:keepNext w:val="0"/>
        <w:spacing w:before="200" w:after="0" w:line="260" w:lineRule="exact"/>
        <w:ind w:left="1440" w:right="0" w:firstLine="0"/>
        <w:jc w:val="both"/>
      </w:pPr>
      <w:r>
        <w:rPr>
          <w:rFonts w:ascii="Times New Roman" w:hAnsi="Times New Roman" w:eastAsia="Times New Roman" w:cs="Times New Roman"/>
          <w:b w:val="0"/>
          <w:sz w:val="24"/>
        </w:rPr>
        <w:t>• double-billing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Upcoding is the process of inflating bills by using diagnosis billing codes that suggest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expensive illness or treatment. Double-billing occurs by charging more than once for the same goods or service. As this list is not exhaustive, the ASC should be aware of any activity in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entity may be filing claims it knows to be false or fraudulent to either the Medicare or Medicaid program.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Following the passage of the Affordable Care Act in 2010, providers also now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affirmative obligation to repay identified overpayments to government payors or risk the retention of those overpayments also being considered "reverse" false claims.</w:t>
      </w:r>
    </w:p>
    <w:p>
      <w:pPr>
        <w:keepNext w:val="0"/>
        <w:spacing w:before="120" w:after="0" w:line="260" w:lineRule="exact"/>
        <w:ind w:left="720" w:right="0" w:firstLine="0"/>
        <w:jc w:val="left"/>
      </w:pPr>
      <w:r>
        <w:rPr>
          <w:rFonts w:ascii="Times New Roman" w:hAnsi="Times New Roman" w:eastAsia="Times New Roman" w:cs="Times New Roman"/>
          <w:b w:val="0"/>
          <w:sz w:val="24"/>
        </w:rPr>
        <w:t>HIPAA Electronic and Privacy Standards</w:t>
      </w:r>
    </w:p>
    <w:p>
      <w:pPr>
        <w:keepNext w:val="0"/>
        <w:spacing w:before="120" w:after="0" w:line="260" w:lineRule="exact"/>
        <w:ind w:left="1080" w:right="0" w:firstLine="240"/>
        <w:jc w:val="left"/>
      </w:pPr>
      <w:r>
        <w:rPr>
          <w:rFonts w:ascii="Times New Roman" w:hAnsi="Times New Roman" w:eastAsia="Times New Roman" w:cs="Times New Roman"/>
          <w:b w:val="0"/>
          <w:sz w:val="24"/>
        </w:rPr>
        <w:t>The Health Insurance Portability and Accountability Act, commonly referenced as HIPAA, was enacted in 1996 and brought sweeping changes to several areas of health care activity. The primary intent of HIPAA was to improve the portability and continuity of health insurance coverage to protect workers who lose or change their jobs. In addition, however, HIPAA included significant changes to the statutory scheme of health care fraud and abuse enforcement and provisions to encourage the establishment of medical savings accounts. Finally, HIPAA contained provisions to simplify the administration of health insurance by standardizing the electronic transmission of certain administrative and financial transactions and to protect the privacy of individually identifiable health information.</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HHS issued regulations to protect the privacy of individually identifiable health information that is transmitted electronically, maintained electronically, or transmitted or maintained in any other form or medium (including oral statements). The final HIPAA regulations were published on August 14, 2002. Additionally, rulemakings have significantly expanded the scope of HIPAA since its original rules were issued in 2002. Most recently,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very comprehensive rulemaking, referred to as the HIPAA Omnibus Rule, greatly expanded upon the current body of HIPAA regulations and extended liability for HIPAA non-compliance to vendors of healthcare providers who maintain, store, or transmit electronic protected health information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healthcare provider's behalf (referred to as "Business Associates").</w:t>
      </w:r>
    </w:p>
    <w:p>
      <w:pPr>
        <w:keepNext w:val="0"/>
        <w:spacing w:before="120" w:after="0" w:line="260" w:lineRule="exact"/>
        <w:ind w:left="1080" w:right="0" w:firstLine="240"/>
        <w:jc w:val="left"/>
      </w:pPr>
      <w:r>
        <w:rPr>
          <w:rFonts w:ascii="Times New Roman" w:hAnsi="Times New Roman" w:eastAsia="Times New Roman" w:cs="Times New Roman"/>
          <w:b w:val="0"/>
          <w:sz w:val="24"/>
        </w:rPr>
        <w:t>Generally, all individual or group health plans, including managed care organizations and ERISA plans, all government plans, including Medicare and Medicaid programs, all health care clearing houses, and any health care providers choosing to transmit certain health information electronically are required to use the standards by the implementation date. These entities are considered "Covered Entities" under HIPAA.</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Under HIPAA, HHS issued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to protect the privacy of medical records that are transmitted or maintained electronically and the paper print outs from these records created by health plans, providers, hospitals and health care clearing houses. The privacy rule only protects individually identifiable information that has been maintained or transmitted in electronic form. Electronic form includes information on magnetic tape, disk, or CD as well as information transmitted via Internet, private networks, extranet, and leased or dial up line. Information that is covered by the rule by virtue of its being stored or transmitted electronically is also protected even after it is printed, discussed orally or otherwise modified in format. The original paper version of the information also becomes protected after the information is transmitted or stored electronically.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Covered Entities may not avoid compliance by contracting out administrative services related to standardized electronic transactions. The regulations provide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that 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to conduct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transaction must require the Business Associate to not only comply with all applicable requirements, but also require any agent or subcontractor to comply with all specific requirements.</w:t>
      </w:r>
    </w:p>
    <w:p>
      <w:pPr>
        <w:keepNext w:val="0"/>
        <w:spacing w:before="120" w:after="0" w:line="260" w:lineRule="exact"/>
        <w:ind w:left="1080" w:right="0" w:firstLine="240"/>
        <w:jc w:val="left"/>
      </w:pPr>
      <w:r>
        <w:rPr>
          <w:rFonts w:ascii="Times New Roman" w:hAnsi="Times New Roman" w:eastAsia="Times New Roman" w:cs="Times New Roman"/>
          <w:b w:val="0"/>
          <w:sz w:val="24"/>
        </w:rPr>
        <w:t>The security standards under HIPAA and the privacy regulations both aim to protect the confidentiality and the integrity of health data as well as ensure that the information is available in the delivery of health care services. The focus of the standards is different though, in that the privacy standards target the rights and expectations of patients with respect to how their private medical information is handled by providers and organizations. The security standards on the other hand, provide guidance to organizations and providers on how to protect the integrity and confidentiality of medical information.</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Covered entities must take measures to limit the external and internal disclosures of health information to the minimum amount of health information necessary to accomplish the purpose for which the information is used or disclosed. This minimum necessary standard requires covered entities to apply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element of good judgment and discretion in responding to requests for health information and to train staff members involved in responding to these requests accordingly. Computer systems and software may also need to be reconfigured to insert tighter access features, so that employees can only access the portion of patient records that is necessary to allow them to perform their duties.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rule also contains provisions that give individuals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organized process for accessing and controlling their health information. Covered entities must provide patients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which explains their privacy practices and informs the patients of their rights under the covered entity's privacy policies and the privacy regulations. Covered entities must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patient's acknowledgement that he or she has read and understands the notice of privacy practices before they may use and disclose protected health information for purposes of treatment, payment and health care operations. Covered entities must also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before using or disclosing protected health information for other purposes. The regulations outline several requirements for obtaining authorization to disclose health information to ensure that the individual's authorization is voluntary. Individuals have the right under the regulations to inspect and copy their health records and request amendment or corrections of inaccurate information. Covered entities are required under the regulations to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history of most disclosures for purposes other than treatment, payment and health care operations and make this history accessible to patients.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HHS may impose sanctions for failure to comply with requirements of the rule, including fining entities up to $25,000 per year for each civil violation. In addition, HHS may impose criminal penalties for certain wrongful disclosures. The criminal penalties vary depending on whether the offense is committed under false pretenses or with the intent to sell the information or use it for personal gain. Individuals do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right of action under regulations. In addition, the regulations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system allowing individuals to make complaints to HHS about potential violations of the regulations and require covered entities to develop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process to review complaints about such violations.</w:t>
      </w:r>
    </w:p>
    <w:p>
      <w:pPr>
        <w:keepNext w:val="0"/>
        <w:spacing w:before="120" w:after="0" w:line="260" w:lineRule="exact"/>
        <w:ind w:left="1080" w:right="0" w:firstLine="240"/>
        <w:jc w:val="left"/>
      </w:pPr>
      <w:r>
        <w:rPr>
          <w:rFonts w:ascii="Times New Roman" w:hAnsi="Times New Roman" w:eastAsia="Times New Roman" w:cs="Times New Roman"/>
          <w:b w:val="0"/>
          <w:sz w:val="24"/>
        </w:rPr>
        <w:t>It is the ASC's commitment to be proactive and to incorporate these standards in its activities in the handling of each patient's health data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SECTION 2</w:t>
      </w:r>
      <w:r>
        <w:rPr>
          <w:rFonts w:ascii="Times New Roman" w:hAnsi="Times New Roman" w:eastAsia="Times New Roman" w:cs="Times New Roman"/>
          <w:b w:val="0"/>
          <w:sz w:val="24"/>
        </w:rPr>
        <w:t xml:space="preserve"> COMPLIANCE GUIDELINES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Chief Compliance Officer</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ASC's governing body ("Governing Body")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Compliance Officer. The Chief Compliance Officer will report to the ASC's Governing Body and oversee the compliance program. The Chief Compliance Officer will be responsible for:</w:t>
      </w:r>
    </w:p>
    <w:p>
      <w:pPr>
        <w:keepNext w:val="0"/>
        <w:spacing w:before="200" w:after="0" w:line="260" w:lineRule="exact"/>
        <w:ind w:left="1440" w:right="0" w:firstLine="0"/>
        <w:jc w:val="both"/>
      </w:pPr>
      <w:r>
        <w:rPr>
          <w:rFonts w:ascii="Times New Roman" w:hAnsi="Times New Roman" w:eastAsia="Times New Roman" w:cs="Times New Roman"/>
          <w:b w:val="0"/>
          <w:sz w:val="24"/>
        </w:rPr>
        <w:t>• Developing compliance policies and standards</w:t>
      </w:r>
    </w:p>
    <w:p>
      <w:pPr>
        <w:keepNext w:val="0"/>
        <w:spacing w:before="200" w:after="0" w:line="260" w:lineRule="exact"/>
        <w:ind w:left="1440" w:right="0" w:firstLine="0"/>
        <w:jc w:val="both"/>
      </w:pPr>
      <w:r>
        <w:rPr>
          <w:rFonts w:ascii="Times New Roman" w:hAnsi="Times New Roman" w:eastAsia="Times New Roman" w:cs="Times New Roman"/>
          <w:b w:val="0"/>
          <w:sz w:val="24"/>
        </w:rPr>
        <w:t>• Overseeing and monitoring the ASC's compliance activities</w:t>
      </w:r>
    </w:p>
    <w:p>
      <w:pPr>
        <w:keepNext w:val="0"/>
        <w:spacing w:before="200" w:after="0" w:line="260" w:lineRule="exact"/>
        <w:ind w:left="1440" w:right="0" w:firstLine="0"/>
        <w:jc w:val="both"/>
      </w:pPr>
      <w:r>
        <w:rPr>
          <w:rFonts w:ascii="Times New Roman" w:hAnsi="Times New Roman" w:eastAsia="Times New Roman" w:cs="Times New Roman"/>
          <w:b w:val="0"/>
          <w:sz w:val="24"/>
        </w:rPr>
        <w:t>• Achieving and maintaining compliance</w:t>
      </w:r>
    </w:p>
    <w:p>
      <w:pPr>
        <w:keepNext w:val="0"/>
        <w:spacing w:before="200" w:after="0" w:line="260" w:lineRule="exact"/>
        <w:ind w:left="1440" w:right="0" w:firstLine="0"/>
        <w:jc w:val="both"/>
      </w:pPr>
      <w:r>
        <w:rPr>
          <w:rFonts w:ascii="Times New Roman" w:hAnsi="Times New Roman" w:eastAsia="Times New Roman" w:cs="Times New Roman"/>
          <w:b w:val="0"/>
          <w:sz w:val="24"/>
        </w:rPr>
        <w:t>• Ensuring that all policies are kept current and followed by all employees</w:t>
      </w:r>
    </w:p>
    <w:p>
      <w:pPr>
        <w:keepNext w:val="0"/>
        <w:spacing w:before="200" w:after="0" w:line="260" w:lineRule="exact"/>
        <w:ind w:left="1440" w:right="0" w:firstLine="0"/>
        <w:jc w:val="both"/>
      </w:pPr>
      <w:r>
        <w:rPr>
          <w:rFonts w:ascii="Times New Roman" w:hAnsi="Times New Roman" w:eastAsia="Times New Roman" w:cs="Times New Roman"/>
          <w:b w:val="0"/>
          <w:sz w:val="24"/>
        </w:rPr>
        <w:t>• Distributing the policies that are readily understandable by all employees (including translated into other languages, if necessary) to appropriate individuals</w:t>
      </w:r>
    </w:p>
    <w:p>
      <w:pPr>
        <w:keepNext w:val="0"/>
        <w:spacing w:before="200" w:after="0" w:line="260" w:lineRule="exact"/>
        <w:ind w:left="1440" w:right="0" w:firstLine="0"/>
        <w:jc w:val="both"/>
      </w:pPr>
      <w:r>
        <w:rPr>
          <w:rFonts w:ascii="Times New Roman" w:hAnsi="Times New Roman" w:eastAsia="Times New Roman" w:cs="Times New Roman"/>
          <w:b w:val="0"/>
          <w:sz w:val="24"/>
        </w:rPr>
        <w:t>• Appointing employees to serve in various roles and to complete any tasks as needed to promote and conform to the compliance program</w:t>
      </w:r>
    </w:p>
    <w:p>
      <w:pPr>
        <w:keepNext w:val="0"/>
        <w:spacing w:before="200" w:after="0" w:line="260" w:lineRule="exact"/>
        <w:ind w:left="1440" w:right="0" w:firstLine="0"/>
        <w:jc w:val="both"/>
      </w:pPr>
      <w:r>
        <w:rPr>
          <w:rFonts w:ascii="Times New Roman" w:hAnsi="Times New Roman" w:eastAsia="Times New Roman" w:cs="Times New Roman"/>
          <w:b w:val="0"/>
          <w:sz w:val="24"/>
        </w:rPr>
        <w:t>• Performing other functions as specified throughout this Plan</w:t>
      </w:r>
    </w:p>
    <w:p>
      <w:pPr>
        <w:keepNext w:val="0"/>
        <w:spacing w:before="200" w:after="0" w:line="260" w:lineRule="exact"/>
        <w:ind w:left="1080" w:right="0" w:firstLine="0"/>
        <w:jc w:val="both"/>
      </w:pPr>
      <w:r>
        <w:rPr>
          <w:rFonts w:ascii="Times New Roman" w:hAnsi="Times New Roman" w:eastAsia="Times New Roman" w:cs="Times New Roman"/>
          <w:b w:val="0"/>
          <w:sz w:val="24"/>
        </w:rPr>
        <w:t>Potential Anti-Kickback, Stark, False Claims, and Electronic Transaction and Privacy Standards issues, problems or questions will be addressed to the Chief Compliance Officer.</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Written Policies and Procedures</w:t>
      </w:r>
    </w:p>
    <w:p>
      <w:pPr>
        <w:keepNext w:val="0"/>
        <w:spacing w:before="120" w:after="0" w:line="260" w:lineRule="exact"/>
        <w:ind w:left="1080" w:right="0" w:firstLine="240"/>
        <w:jc w:val="left"/>
      </w:pPr>
      <w:r>
        <w:rPr>
          <w:rFonts w:ascii="Times New Roman" w:hAnsi="Times New Roman" w:eastAsia="Times New Roman" w:cs="Times New Roman"/>
          <w:b w:val="0"/>
          <w:sz w:val="24"/>
        </w:rPr>
        <w:t>The Chief Compliance Officer will develop and distribute written compliance policies regarding Anti-Kickback, Stark, False Claims, or HIPAA privacy issues that address specific areas of potential violations of such statutes and regulations, such as billing, contracting, marketing and claims processing.</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compliance policies shall be distributed to all individuals who are affected by the specific policy at issue. The Chief Compliance Officer should also develop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system to retain these policies so that they are easily retrieved for reference.</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Standards of Conduct for Employees and of the ASC</w:t>
      </w:r>
    </w:p>
    <w:p>
      <w:pPr>
        <w:keepNext w:val="0"/>
        <w:spacing w:before="120" w:after="0" w:line="260" w:lineRule="exact"/>
        <w:ind w:left="1080" w:right="0" w:firstLine="240"/>
        <w:jc w:val="left"/>
      </w:pPr>
      <w:r>
        <w:rPr>
          <w:rFonts w:ascii="Times New Roman" w:hAnsi="Times New Roman" w:eastAsia="Times New Roman" w:cs="Times New Roman"/>
          <w:b w:val="0"/>
          <w:sz w:val="24"/>
        </w:rPr>
        <w:t>The following list contains standards of conduct that apply to all employees of the ASC and delineates the ASC's policies with regard to legal compliance. These standards will be made available to all employees of the ASC.</w:t>
      </w:r>
    </w:p>
    <w:p>
      <w:pPr>
        <w:keepNext w:val="0"/>
        <w:spacing w:before="120" w:after="0" w:line="260" w:lineRule="exact"/>
        <w:ind w:left="1080" w:right="0" w:firstLine="240"/>
        <w:jc w:val="left"/>
      </w:pPr>
      <w:r>
        <w:rPr>
          <w:rFonts w:ascii="Times New Roman" w:hAnsi="Times New Roman" w:eastAsia="Times New Roman" w:cs="Times New Roman"/>
          <w:b w:val="0"/>
          <w:sz w:val="24"/>
        </w:rPr>
        <w:t>Employees of the ASC cannot offer any remuneration, which means any kind of payment, including kickbacks, bribes or rebates, either in cash or in kind, in any manner or form to any physicians or other party in order to induce the referrals of any health care business, patients, or other items or services to the ASC. Additionally, all employees and owners shall be given, and shall abide by, the ASC's written Code of Conduct.</w:t>
      </w:r>
    </w:p>
    <w:p>
      <w:pPr>
        <w:keepNext w:val="0"/>
        <w:spacing w:before="200" w:after="0" w:line="260" w:lineRule="exact"/>
        <w:ind w:left="1440" w:right="0" w:firstLine="0"/>
        <w:jc w:val="both"/>
      </w:pPr>
      <w:r>
        <w:rPr>
          <w:rFonts w:ascii="Times New Roman" w:hAnsi="Times New Roman" w:eastAsia="Times New Roman" w:cs="Times New Roman"/>
          <w:b w:val="0"/>
          <w:sz w:val="24"/>
        </w:rPr>
        <w:t>• All employees shall perform their duties in good faith and to the best of their ability and refrain from any illegal conduct.</w:t>
      </w:r>
    </w:p>
    <w:p>
      <w:pPr>
        <w:keepNext w:val="0"/>
        <w:spacing w:before="200" w:after="0" w:line="260" w:lineRule="exact"/>
        <w:ind w:left="1440" w:right="0" w:firstLine="0"/>
        <w:jc w:val="both"/>
      </w:pPr>
      <w:r>
        <w:rPr>
          <w:rFonts w:ascii="Times New Roman" w:hAnsi="Times New Roman" w:eastAsia="Times New Roman" w:cs="Times New Roman"/>
          <w:b w:val="0"/>
          <w:sz w:val="24"/>
        </w:rPr>
        <w:t>• No employee, physician, or officer of the ASC shall obtain any improper personal benefit by virtue of his or her employment or relationship with the ASC.</w:t>
      </w:r>
    </w:p>
    <w:p>
      <w:pPr>
        <w:keepNext w:val="0"/>
        <w:spacing w:before="200" w:after="0" w:line="260" w:lineRule="exact"/>
        <w:ind w:left="1440" w:right="0" w:firstLine="0"/>
        <w:jc w:val="both"/>
      </w:pPr>
      <w:r>
        <w:rPr>
          <w:rFonts w:ascii="Times New Roman" w:hAnsi="Times New Roman" w:eastAsia="Times New Roman" w:cs="Times New Roman"/>
          <w:b w:val="0"/>
          <w:sz w:val="24"/>
        </w:rPr>
        <w:t>• If any employee of the ASC becomes aware of any remuneration offered to physicians, such conduct must be reported immediately to the Chief Compliance Officer.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Before the ASC enters into any material agreement with any physicians or other party that may refer business to the ASC, the relationship should be approved by the Chief Compliance Officer or by the Governing Body. This includes all leases, purchases, or orders that are entered into with and approved by physicians who refer patients. Any employee or medical staff member shall disclose to the Chief Compliance Officer any financial interest or ownership interest or any other relationship that he or she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his or her immediate family) has with the ASC's customers, vendors, or competitors.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ASC shall periodically provide examples of relationships with physicians that can cause Fraud and Abuse concerns.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ASC becomes aware of or discovers any of these relationships, they must report such information to the Chief Compliance Officer.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becomes aware of or discovers any lease, purchase agreement, or order for goods or services for any amount other than fair market value, the employee must call the Chief Compliance Officer.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payments are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to reduce or limit services offered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Medicare or State assistance patient under the physician's care, they must be reported and approved.</w:t>
      </w:r>
    </w:p>
    <w:p>
      <w:pPr>
        <w:keepNext w:val="0"/>
        <w:spacing w:before="200" w:after="0" w:line="260" w:lineRule="exact"/>
        <w:ind w:left="1440" w:right="0" w:firstLine="0"/>
        <w:jc w:val="both"/>
      </w:pPr>
      <w:r>
        <w:rPr>
          <w:rFonts w:ascii="Times New Roman" w:hAnsi="Times New Roman" w:eastAsia="Times New Roman" w:cs="Times New Roman"/>
          <w:b w:val="0"/>
          <w:sz w:val="24"/>
        </w:rPr>
        <w:t>• The ASC and the physicians, except to the extent of the ASC Safe Harbor relevant to any surgery center owned by any physician or the ASC, will not be required or expected to refer Medicare and/or Medicaid business to their business affiliates.</w:t>
      </w:r>
    </w:p>
    <w:p>
      <w:pPr>
        <w:keepNext w:val="0"/>
        <w:spacing w:before="200" w:after="0" w:line="260" w:lineRule="exact"/>
        <w:ind w:left="1440" w:right="0" w:firstLine="0"/>
        <w:jc w:val="both"/>
      </w:pPr>
      <w:r>
        <w:rPr>
          <w:rFonts w:ascii="Times New Roman" w:hAnsi="Times New Roman" w:eastAsia="Times New Roman" w:cs="Times New Roman"/>
          <w:b w:val="0"/>
          <w:sz w:val="24"/>
        </w:rPr>
        <w:t>• Any waiver of Medicare Part B or other deductibles or copayments must be reported to and approved by the ASC. Routine waivers of deductibles or copayments for Medicare and Medicaid patients will not be permitted.</w:t>
      </w:r>
    </w:p>
    <w:p>
      <w:pPr>
        <w:keepNext w:val="0"/>
        <w:spacing w:before="200" w:after="0" w:line="260" w:lineRule="exact"/>
        <w:ind w:left="1440" w:right="0" w:firstLine="0"/>
        <w:jc w:val="both"/>
      </w:pPr>
      <w:r>
        <w:rPr>
          <w:rFonts w:ascii="Times New Roman" w:hAnsi="Times New Roman" w:eastAsia="Times New Roman" w:cs="Times New Roman"/>
          <w:b w:val="0"/>
          <w:sz w:val="24"/>
        </w:rPr>
        <w:t>• Employees involved in billing functions cannot bill any claims for any amount other than in accord with the ASC's usual and customary fee for the particular service or procedure being provided or according to ASC policies or ASC contracts with other health care programs.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employees know of or discover any claims billed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in excess of permitted rates, it must be reported to the Chief Compliance Officer. This includes any double billing or balance billing.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ASC becomes aware of or discovers any medical claims or other service claims that are false or that are medically unnecessary services, the claim must be reported to the Chief Compliance Officer.</w:t>
      </w:r>
    </w:p>
    <w:p>
      <w:pPr>
        <w:keepNext w:val="0"/>
        <w:spacing w:before="200" w:after="0" w:line="260" w:lineRule="exact"/>
        <w:ind w:left="1440" w:right="0" w:firstLine="0"/>
        <w:jc w:val="both"/>
      </w:pPr>
      <w:r>
        <w:rPr>
          <w:rFonts w:ascii="Times New Roman" w:hAnsi="Times New Roman" w:eastAsia="Times New Roman" w:cs="Times New Roman"/>
          <w:b w:val="0"/>
          <w:sz w:val="24"/>
        </w:rPr>
        <w:t>• Claims can only be submitted to federally funded health care programs or to other payors for services and procedures that are medically necessary.</w:t>
      </w:r>
    </w:p>
    <w:p>
      <w:pPr>
        <w:keepNext w:val="0"/>
        <w:spacing w:before="200" w:after="0" w:line="260" w:lineRule="exact"/>
        <w:ind w:left="1440" w:right="0" w:firstLine="0"/>
        <w:jc w:val="both"/>
      </w:pPr>
      <w:r>
        <w:rPr>
          <w:rFonts w:ascii="Times New Roman" w:hAnsi="Times New Roman" w:eastAsia="Times New Roman" w:cs="Times New Roman"/>
          <w:b w:val="0"/>
          <w:sz w:val="24"/>
        </w:rPr>
        <w:t>• Employees should not rely on previous service information to determine the information necessary for billing. The ordering physician must provide the information at the time of service.</w:t>
      </w:r>
    </w:p>
    <w:p>
      <w:pPr>
        <w:keepNext w:val="0"/>
        <w:spacing w:before="200" w:after="0" w:line="260" w:lineRule="exact"/>
        <w:ind w:left="1440" w:right="0" w:firstLine="0"/>
        <w:jc w:val="both"/>
      </w:pPr>
      <w:r>
        <w:rPr>
          <w:rFonts w:ascii="Times New Roman" w:hAnsi="Times New Roman" w:eastAsia="Times New Roman" w:cs="Times New Roman"/>
          <w:b w:val="0"/>
          <w:sz w:val="24"/>
        </w:rPr>
        <w:t>• Employees of the ASC shall attend periodic training and educational programs regarding Anti-Kickback, Stark, False Claims, and HIPAA issues.</w:t>
      </w:r>
    </w:p>
    <w:p>
      <w:pPr>
        <w:keepNext w:val="0"/>
        <w:spacing w:before="200" w:after="0" w:line="260" w:lineRule="exact"/>
        <w:ind w:left="1440" w:right="0" w:firstLine="0"/>
        <w:jc w:val="both"/>
      </w:pPr>
      <w:r>
        <w:rPr>
          <w:rFonts w:ascii="Times New Roman" w:hAnsi="Times New Roman" w:eastAsia="Times New Roman" w:cs="Times New Roman"/>
          <w:b w:val="0"/>
          <w:sz w:val="24"/>
        </w:rPr>
        <w:t>• Employees and physicians will not accept gratuities that are not approved by the Governing Body in any form.</w:t>
      </w:r>
    </w:p>
    <w:p>
      <w:pPr>
        <w:keepNext w:val="0"/>
        <w:spacing w:before="200" w:after="0" w:line="260" w:lineRule="exact"/>
        <w:ind w:left="1440" w:right="0" w:firstLine="0"/>
        <w:jc w:val="both"/>
      </w:pPr>
      <w:r>
        <w:rPr>
          <w:rFonts w:ascii="Times New Roman" w:hAnsi="Times New Roman" w:eastAsia="Times New Roman" w:cs="Times New Roman"/>
          <w:b w:val="0"/>
          <w:sz w:val="24"/>
        </w:rPr>
        <w:t>• Employees will not use confidential or proprietary ASC information for his or her own personal benefit or for the benefit of any other person or entity, while employed at the ASC, or at any time thereafter.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Employees will not destroy or alter information or documents in anticipation of,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documents by any applicable government agency or from the court of competent jurisdiction.</w:t>
      </w:r>
    </w:p>
    <w:p>
      <w:pPr>
        <w:keepNext w:val="0"/>
        <w:spacing w:before="200" w:after="0" w:line="260" w:lineRule="exact"/>
        <w:ind w:left="1440" w:right="0" w:firstLine="0"/>
        <w:jc w:val="both"/>
      </w:pPr>
      <w:r>
        <w:rPr>
          <w:rFonts w:ascii="Times New Roman" w:hAnsi="Times New Roman" w:eastAsia="Times New Roman" w:cs="Times New Roman"/>
          <w:b w:val="0"/>
          <w:sz w:val="24"/>
        </w:rPr>
        <w:t>• Employees will not disclose confidential medical information pertaining to the ASC's patients without the express written consent of the patient and in accordance with applicable law and the ASC's applicable policies and procedures.</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Educational and Training Programs</w:t>
      </w:r>
    </w:p>
    <w:p>
      <w:pPr>
        <w:keepNext w:val="0"/>
        <w:spacing w:before="120" w:after="0" w:line="260" w:lineRule="exact"/>
        <w:ind w:left="1080" w:right="0" w:firstLine="240"/>
        <w:jc w:val="left"/>
      </w:pPr>
      <w:r>
        <w:rPr>
          <w:rFonts w:ascii="Times New Roman" w:hAnsi="Times New Roman" w:eastAsia="Times New Roman" w:cs="Times New Roman"/>
          <w:b w:val="0"/>
          <w:sz w:val="24"/>
        </w:rPr>
        <w:t>There will be periodic compliance and ethical educational and training programs offered to all employees of the ASC, but especially to personnel involved in billing, sales, leasing, contracting, staffing, marketing, and test ordering. These programs will be designed to:</w:t>
      </w:r>
    </w:p>
    <w:p>
      <w:pPr>
        <w:keepNext w:val="0"/>
        <w:spacing w:before="200" w:after="0" w:line="260" w:lineRule="exact"/>
        <w:ind w:left="1440" w:right="0" w:firstLine="0"/>
        <w:jc w:val="both"/>
      </w:pPr>
      <w:r>
        <w:rPr>
          <w:rFonts w:ascii="Times New Roman" w:hAnsi="Times New Roman" w:eastAsia="Times New Roman" w:cs="Times New Roman"/>
          <w:b w:val="0"/>
          <w:sz w:val="24"/>
        </w:rPr>
        <w:t>• Teach employees what ASCs and procedures are not allowed under the Anti-Kickback Statute, the Stark Law, the False Claims Act, HIPAA, and what procedures should be used under the Plan.</w:t>
      </w:r>
    </w:p>
    <w:p>
      <w:pPr>
        <w:keepNext w:val="0"/>
        <w:spacing w:before="200" w:after="0" w:line="260" w:lineRule="exact"/>
        <w:ind w:left="1440" w:right="0" w:firstLine="0"/>
        <w:jc w:val="both"/>
      </w:pPr>
      <w:r>
        <w:rPr>
          <w:rFonts w:ascii="Times New Roman" w:hAnsi="Times New Roman" w:eastAsia="Times New Roman" w:cs="Times New Roman"/>
          <w:b w:val="0"/>
          <w:sz w:val="24"/>
        </w:rPr>
        <w:t>• Emphasize the ASC's commitment to compliance with all laws, regulations, and guidelines of Federal and State programs.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Reinforce the fact that strict compliance with the law and the ASC's policies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employment.</w:t>
      </w:r>
    </w:p>
    <w:p>
      <w:pPr>
        <w:keepNext w:val="0"/>
        <w:spacing w:before="120" w:after="0" w:line="260" w:lineRule="exact"/>
        <w:ind w:left="1080" w:right="0" w:firstLine="240"/>
        <w:jc w:val="left"/>
      </w:pPr>
      <w:r>
        <w:rPr>
          <w:rFonts w:ascii="Times New Roman" w:hAnsi="Times New Roman" w:eastAsia="Times New Roman" w:cs="Times New Roman"/>
          <w:b w:val="0"/>
          <w:sz w:val="24"/>
        </w:rPr>
        <w:t>Employees will be informed that failure to comply may result in disciplinary action, including termination.</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Employees will be encouraged to attend any continuing education programs offered for their occupation, as such programs will help ensure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knowledgeable and more productive staff.</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Specifically, training of sales and marketing personnel will highlight the prohibition against offering remuneration in return for referrals, and the fact that the ASC will take appropriate disciplinary action up to and including termination for violations of the laws or failure to report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violation by another employee, supervisor, or outside contractor or provider.</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Finally, the ASC will post in common work areas and other prominent places accessible to all employees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clearly reminding employees of the ASC's commitment to compliance with all laws and regulations.</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Auditing and Monitoring</w:t>
      </w:r>
    </w:p>
    <w:p>
      <w:pPr>
        <w:keepNext w:val="0"/>
        <w:spacing w:before="120" w:after="0" w:line="260" w:lineRule="exact"/>
        <w:ind w:left="1080" w:right="0" w:firstLine="240"/>
        <w:jc w:val="left"/>
      </w:pPr>
      <w:r>
        <w:rPr>
          <w:rFonts w:ascii="Times New Roman" w:hAnsi="Times New Roman" w:eastAsia="Times New Roman" w:cs="Times New Roman"/>
          <w:b w:val="0"/>
          <w:sz w:val="24"/>
        </w:rPr>
        <w:t>Because the OIG will be critical of compliance plans that exist on paper but are not earnestly implemented or enforced, the Chief Compliance Officer shall monitor the implementation of this plan and report regularly to senior executives and the Governing Body. One such monitoring technique will be regular, periodic compliance audits to study legal and regulatory compliance. These audits will be designed to ensure compliance with the ASC's compliance plan and policies, and all Federal and State laws and will also address issues related to contracts, competitive ASCs, marketing materials, coding and billing, electronic transactions, medical data privacy and security, reporting, and record keeping. The audit and monitoring process may include:</w:t>
      </w:r>
    </w:p>
    <w:p>
      <w:pPr>
        <w:keepNext w:val="0"/>
        <w:spacing w:before="200" w:after="0" w:line="260" w:lineRule="exact"/>
        <w:ind w:left="1440" w:right="0" w:firstLine="0"/>
        <w:jc w:val="both"/>
      </w:pPr>
      <w:r>
        <w:rPr>
          <w:rFonts w:ascii="Times New Roman" w:hAnsi="Times New Roman" w:eastAsia="Times New Roman" w:cs="Times New Roman"/>
          <w:b w:val="0"/>
          <w:sz w:val="24"/>
        </w:rPr>
        <w:t>• On-site visits</w:t>
      </w:r>
    </w:p>
    <w:p>
      <w:pPr>
        <w:keepNext w:val="0"/>
        <w:spacing w:before="200" w:after="0" w:line="260" w:lineRule="exact"/>
        <w:ind w:left="1440" w:right="0" w:firstLine="0"/>
        <w:jc w:val="both"/>
      </w:pPr>
      <w:r>
        <w:rPr>
          <w:rFonts w:ascii="Times New Roman" w:hAnsi="Times New Roman" w:eastAsia="Times New Roman" w:cs="Times New Roman"/>
          <w:b w:val="0"/>
          <w:sz w:val="24"/>
        </w:rPr>
        <w:t>• Interviews with personnel involved in management, operations, billing, sales, marketing, referrals and other related activities</w:t>
      </w:r>
    </w:p>
    <w:p>
      <w:pPr>
        <w:keepNext w:val="0"/>
        <w:spacing w:before="200" w:after="0" w:line="260" w:lineRule="exact"/>
        <w:ind w:left="1440" w:right="0" w:firstLine="0"/>
        <w:jc w:val="both"/>
      </w:pPr>
      <w:r>
        <w:rPr>
          <w:rFonts w:ascii="Times New Roman" w:hAnsi="Times New Roman" w:eastAsia="Times New Roman" w:cs="Times New Roman"/>
          <w:b w:val="0"/>
          <w:sz w:val="24"/>
        </w:rPr>
        <w:t>• Review contracts with and compliance plans of "business associates or partners"</w:t>
      </w:r>
    </w:p>
    <w:p>
      <w:pPr>
        <w:keepNext w:val="0"/>
        <w:spacing w:before="200" w:after="0" w:line="260" w:lineRule="exact"/>
        <w:ind w:left="1440" w:right="0" w:firstLine="0"/>
        <w:jc w:val="both"/>
      </w:pPr>
      <w:r>
        <w:rPr>
          <w:rFonts w:ascii="Times New Roman" w:hAnsi="Times New Roman" w:eastAsia="Times New Roman" w:cs="Times New Roman"/>
          <w:b w:val="0"/>
          <w:sz w:val="24"/>
        </w:rPr>
        <w:t>• Review of materials and documentation used by the ASC</w:t>
      </w:r>
    </w:p>
    <w:p>
      <w:pPr>
        <w:keepNext w:val="0"/>
        <w:spacing w:before="200" w:after="0" w:line="260" w:lineRule="exact"/>
        <w:ind w:left="1440" w:right="0" w:firstLine="0"/>
        <w:jc w:val="both"/>
      </w:pPr>
      <w:r>
        <w:rPr>
          <w:rFonts w:ascii="Times New Roman" w:hAnsi="Times New Roman" w:eastAsia="Times New Roman" w:cs="Times New Roman"/>
          <w:b w:val="0"/>
          <w:sz w:val="24"/>
        </w:rPr>
        <w:t>• Billing and coding analysis and audits</w:t>
      </w:r>
    </w:p>
    <w:p>
      <w:pPr>
        <w:keepNext w:val="0"/>
        <w:spacing w:before="120" w:after="0" w:line="260" w:lineRule="exact"/>
        <w:ind w:left="1080" w:right="0" w:firstLine="240"/>
        <w:jc w:val="left"/>
      </w:pPr>
      <w:r>
        <w:rPr>
          <w:rFonts w:ascii="Times New Roman" w:hAnsi="Times New Roman" w:eastAsia="Times New Roman" w:cs="Times New Roman"/>
          <w:b w:val="0"/>
          <w:sz w:val="24"/>
        </w:rPr>
        <w:t>The audit reports should specifically identify areas where corrective actions are needed. The audit reports will be thoroughly reviewed and any corrective measures necessary will be made. Follow-up audits will be conducted to ensure that the corrective measures were implemented and remedied the situation.</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Disciplinary Actions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Strict compliance with these policies and requirements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employment. The ASC will develop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regarding the appropriate disciplinary actions for misconduct, violating this compliance plan, or violating the Anti-Kickback Statute, the Stark Law, or False Claims Act, or State anti-kickback, self-referral, or False Claims Act, or the HIPAA privacy and security requirements.</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Investigation</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Chief Compliance Officer, with legal counsel as needed, will promptly investigate any potential violations or misconduct to determine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violation has in fact occurred, and if so, will take steps to rectify it, report it to the government, if necessary, and make any appropriate payments to the government. Depending on the nature of the allegations, the investigations will include interviews and review of relevant documents, such as submitted claims, procedure and service order forms, and medical reports. If necessary, the Chief Compliance Officer will engage outside auditors or counsel to assist in the investigation.</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the integrity of the investigation may be at stake because of the presence of employee(s) under investigation, the employee(s) allegedly involved in the misconduct can be removed from his or her current work activity until the investigation is completed. In addition, the Chief Compliance Officer will take steps to prevent the destruction of documents or other evidence relevant to the investigation. Once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is completed, if disciplinary action is warranted, it will be immediate.</w:t>
      </w:r>
    </w:p>
    <w:p>
      <w:pPr>
        <w:keepNext w:val="0"/>
        <w:spacing w:before="120" w:after="0" w:line="260" w:lineRule="exact"/>
        <w:ind w:left="72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Evaluation of Supervisors and Managers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Promotion of and adherence to this compliance plan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element in evaluating the performance of managers and supervisors. Because of this requirement, managers and supervisors, along with other employees, will be periodically trained in new compliance policies and procedures.</w:t>
      </w:r>
    </w:p>
    <w:p>
      <w:pPr>
        <w:keepNext w:val="0"/>
        <w:spacing w:before="120" w:after="0" w:line="260" w:lineRule="exact"/>
        <w:ind w:left="1080" w:right="0" w:firstLine="240"/>
        <w:jc w:val="left"/>
      </w:pPr>
      <w:r>
        <w:rPr>
          <w:rFonts w:ascii="Times New Roman" w:hAnsi="Times New Roman" w:eastAsia="Times New Roman" w:cs="Times New Roman"/>
          <w:b w:val="0"/>
          <w:sz w:val="24"/>
        </w:rPr>
        <w:t>In addition, managers and supervisors will be responsible for:</w:t>
      </w:r>
    </w:p>
    <w:p>
      <w:pPr>
        <w:keepNext w:val="0"/>
        <w:spacing w:before="200" w:after="0" w:line="260" w:lineRule="exact"/>
        <w:ind w:left="1440" w:right="0" w:firstLine="0"/>
        <w:jc w:val="both"/>
      </w:pPr>
      <w:r>
        <w:rPr>
          <w:rFonts w:ascii="Times New Roman" w:hAnsi="Times New Roman" w:eastAsia="Times New Roman" w:cs="Times New Roman"/>
          <w:b w:val="0"/>
          <w:sz w:val="24"/>
        </w:rPr>
        <w:t>• Discussing with all supervised employees the compliance policies and legal requirements applicable to their function(s)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Informing all supervised personnel that strict compliance with these policies and requirements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employment</w:t>
      </w:r>
    </w:p>
    <w:p>
      <w:pPr>
        <w:keepNext w:val="0"/>
        <w:spacing w:before="200" w:after="0" w:line="260" w:lineRule="exact"/>
        <w:ind w:left="1440" w:right="0" w:firstLine="0"/>
        <w:jc w:val="both"/>
      </w:pPr>
      <w:r>
        <w:rPr>
          <w:rFonts w:ascii="Times New Roman" w:hAnsi="Times New Roman" w:eastAsia="Times New Roman" w:cs="Times New Roman"/>
          <w:b w:val="0"/>
          <w:sz w:val="24"/>
        </w:rPr>
        <w:t>• Disclosing to all supervised personnel that the ASC will take disciplinary action up to and including termination for violation of these policies or requirements</w:t>
      </w:r>
    </w:p>
    <w:p>
      <w:pPr>
        <w:keepNext w:val="0"/>
        <w:spacing w:before="120" w:after="0" w:line="260" w:lineRule="exact"/>
        <w:ind w:left="1080" w:right="0" w:firstLine="240"/>
        <w:jc w:val="left"/>
      </w:pPr>
      <w:r>
        <w:rPr>
          <w:rFonts w:ascii="Times New Roman" w:hAnsi="Times New Roman" w:eastAsia="Times New Roman" w:cs="Times New Roman"/>
          <w:b w:val="0"/>
          <w:sz w:val="24"/>
        </w:rPr>
        <w:t>Supervisors and managers failing to adequately instruct their subordinates or failing to detect non-compliance with applicable policies and legal requirements, where reasonable diligence on the part of the supervisor or manager would have led to the discovery of any problems or violations and given the ASC the opportunity to correct them earlier, will be considered during evaluations.</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Non-Employment or Retention of Sanctioned Individuals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Individuals who have been convicted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criminal offense related to health care or who are listed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agency as debarred, excluded, or otherwise ineligible for participation in federally funded health care programs will not be employed by, or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the ASC.</w:t>
      </w:r>
    </w:p>
    <w:p>
      <w:pPr>
        <w:keepNext w:val="0"/>
        <w:spacing w:before="120" w:after="0" w:line="260" w:lineRule="exact"/>
        <w:ind w:left="1080" w:right="0" w:firstLine="240"/>
        <w:jc w:val="left"/>
      </w:pPr>
      <w:r>
        <w:rPr>
          <w:rFonts w:ascii="Times New Roman" w:hAnsi="Times New Roman" w:eastAsia="Times New Roman" w:cs="Times New Roman"/>
          <w:b w:val="0"/>
          <w:sz w:val="24"/>
        </w:rPr>
        <w:t>Current employees who are charged with criminal offenses related to health care or proposed for exclusion or debarment should be removed from direct responsibility for, or involvement in any federally funded health care program until resolution of such criminal charges or proposed debarment or exclusion. If resolution results in conviction, debarment, or exclusion of the individual, the ASC will terminate its employment of that individual.</w:t>
      </w:r>
    </w:p>
    <w:p>
      <w:pPr>
        <w:keepNext w:val="0"/>
        <w:spacing w:before="120" w:after="0" w:line="260" w:lineRule="exact"/>
        <w:ind w:left="72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Communication Regarding Anti-Kickback, Stark, False or HIPAA Claims Issues</w:t>
      </w:r>
    </w:p>
    <w:p>
      <w:pPr>
        <w:keepNext w:val="0"/>
        <w:spacing w:before="120" w:after="0" w:line="260" w:lineRule="exact"/>
        <w:ind w:left="1080" w:right="0" w:firstLine="240"/>
        <w:jc w:val="left"/>
      </w:pPr>
      <w:r>
        <w:rPr>
          <w:rFonts w:ascii="Times New Roman" w:hAnsi="Times New Roman" w:eastAsia="Times New Roman" w:cs="Times New Roman"/>
          <w:b w:val="0"/>
          <w:sz w:val="24"/>
        </w:rPr>
        <w:t>Employees must report all instances of Anti-Kickback, Stark, False Claims, or HIPAA violations to the Chief Compliance Officer or to whomever is appointed by him or her to handle such cases.</w:t>
      </w:r>
    </w:p>
    <w:p>
      <w:pPr>
        <w:keepNext w:val="0"/>
        <w:spacing w:before="120" w:after="0" w:line="260" w:lineRule="exact"/>
        <w:ind w:left="1080" w:right="0" w:firstLine="240"/>
        <w:jc w:val="left"/>
      </w:pPr>
      <w:r>
        <w:rPr>
          <w:rFonts w:ascii="Times New Roman" w:hAnsi="Times New Roman" w:eastAsia="Times New Roman" w:cs="Times New Roman"/>
          <w:b w:val="0"/>
          <w:sz w:val="24"/>
        </w:rPr>
        <w:t>Employees are encouraged to ask about any questionable or confusing issues. Employees may bring any information and questions without retribution and with complete anonymity.</w:t>
      </w:r>
    </w:p>
    <w:p>
      <w:pPr>
        <w:keepNext w:val="0"/>
        <w:spacing w:before="120" w:after="0" w:line="260" w:lineRule="exact"/>
        <w:ind w:left="1080" w:right="0" w:firstLine="240"/>
        <w:jc w:val="left"/>
      </w:pPr>
      <w:r>
        <w:rPr>
          <w:rFonts w:ascii="Times New Roman" w:hAnsi="Times New Roman" w:eastAsia="Times New Roman" w:cs="Times New Roman"/>
          <w:b w:val="0"/>
          <w:sz w:val="24"/>
        </w:rPr>
        <w:t>EMPLOYEES WILL NOT FACE ANY PENALTIES OR OTHER FORMS OF RETRIBUTION WHEN THEY MAKE ANY SUCH REPORTS TO THE CHIEF COMPLIANCE OFFICER IN GOOD FAITH.</w:t>
      </w:r>
    </w:p>
    <w:p>
      <w:pPr>
        <w:keepNext w:val="0"/>
        <w:spacing w:before="120" w:after="0" w:line="260" w:lineRule="exact"/>
        <w:ind w:left="1080" w:right="0" w:firstLine="240"/>
        <w:jc w:val="left"/>
      </w:pPr>
      <w:r>
        <w:rPr>
          <w:rFonts w:ascii="Times New Roman" w:hAnsi="Times New Roman" w:eastAsia="Times New Roman" w:cs="Times New Roman"/>
          <w:b w:val="0"/>
          <w:sz w:val="24"/>
        </w:rPr>
        <w:t>Any matters reported to the Chief Compliance Officer that suggest violations of compliance policies or legal requirements should be investigated immediately to determine their veracity.</w:t>
      </w:r>
    </w:p>
    <w:p>
      <w:pPr>
        <w:keepNext w:val="0"/>
        <w:spacing w:before="120" w:after="0" w:line="260" w:lineRule="exact"/>
        <w:ind w:left="72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Record Creation and Retention</w:t>
      </w:r>
    </w:p>
    <w:p>
      <w:pPr>
        <w:keepNext w:val="0"/>
        <w:spacing w:before="120" w:after="0" w:line="260" w:lineRule="exact"/>
        <w:ind w:left="1080" w:right="0" w:firstLine="240"/>
        <w:jc w:val="left"/>
      </w:pPr>
      <w:r>
        <w:rPr>
          <w:rFonts w:ascii="Times New Roman" w:hAnsi="Times New Roman" w:eastAsia="Times New Roman" w:cs="Times New Roman"/>
          <w:b w:val="0"/>
          <w:sz w:val="24"/>
        </w:rPr>
        <w:t>All records required either by federal or state law or by this compliance plan will be appropriately created and maintained. Where patient confidentiality will not be compromised, reports summarizing the records should be created and maintained. If there is any question whether patient confidentiality will be compromised, legal counsel should be consulted.</w:t>
      </w:r>
    </w:p>
    <w:p>
      <w:pPr>
        <w:keepNext w:val="0"/>
        <w:spacing w:before="120" w:after="0" w:line="260" w:lineRule="exact"/>
        <w:ind w:left="72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Marketing</w:t>
      </w:r>
    </w:p>
    <w:p>
      <w:pPr>
        <w:keepNext w:val="0"/>
        <w:spacing w:before="120" w:after="0" w:line="260" w:lineRule="exact"/>
        <w:ind w:left="1080" w:right="0" w:firstLine="240"/>
        <w:jc w:val="left"/>
      </w:pPr>
      <w:r>
        <w:rPr>
          <w:rFonts w:ascii="Times New Roman" w:hAnsi="Times New Roman" w:eastAsia="Times New Roman" w:cs="Times New Roman"/>
          <w:b w:val="0"/>
          <w:sz w:val="24"/>
        </w:rPr>
        <w:t>All marketing done on behalf of the ASC should be honest, straightforward, fully informative and non-deceptive. Physicians and other providers should fully understand the services offered by the ASC and the financial consequences for Medicare, as well as other payors, for the services provided.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NO REMUNERATION WILL BE GIVEN IN ORDER TO INDUCE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REFERRAL TO THE ASC.</w:t>
      </w:r>
    </w:p>
    <w:p>
      <w:pPr>
        <w:keepNext w:val="0"/>
        <w:spacing w:before="120" w:after="0" w:line="260" w:lineRule="exact"/>
        <w:ind w:left="72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Waiver of Copayments and Deductibles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In the Medicare, Medicaid, and governmental contexts, co-payments and deductibles should not be waived or discounted except in accordance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indigent care policy. If copayments or deductibles are to be waived or discounted, they must be waived or discounted in accordance with the ASC's policies regarding same.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It is important that the ASC does not engage in activity that could be construed as advertising or marketing its intent to waive or reduce co-payments. In fact, the ASC should avoid terms such as "insurance only" in discussions with patients. All co-payments, waivers and discounts thereof should be carefully considered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case-by-case basis. When the ASC engages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set of discounting practices, it may subject itself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risk of potential lawsuits from insurance companies and regulators.</w:t>
      </w:r>
    </w:p>
    <w:p>
      <w:pPr>
        <w:keepNext w:val="0"/>
        <w:spacing w:before="120" w:after="0" w:line="260" w:lineRule="exact"/>
        <w:ind w:left="72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Medical Necessity Requirement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ASC will only bill federally funded health care programs for medically necessary services and procedures. Documentation will be created and stored that supports the medical necessity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or procedure.</w:t>
      </w:r>
    </w:p>
    <w:p>
      <w:pPr>
        <w:keepNext w:val="0"/>
        <w:spacing w:before="120" w:after="0" w:line="260" w:lineRule="exact"/>
        <w:ind w:left="1080" w:right="0" w:firstLine="240"/>
        <w:jc w:val="left"/>
      </w:pPr>
      <w:r>
        <w:rPr>
          <w:rFonts w:ascii="Times New Roman" w:hAnsi="Times New Roman" w:eastAsia="Times New Roman" w:cs="Times New Roman"/>
          <w:b w:val="0"/>
          <w:sz w:val="24"/>
        </w:rPr>
        <w:t>Because it is ultimately the physician's responsibility to order the medically necessary service or procedure, the ASC will take steps to ensure that the physicians understand Medicare's definition of medical necessity and only order those services or procedures that are medically necessary. Specifically, the ASC will:</w:t>
      </w:r>
    </w:p>
    <w:p>
      <w:pPr>
        <w:keepNext w:val="0"/>
        <w:spacing w:before="200" w:after="0" w:line="260" w:lineRule="exact"/>
        <w:ind w:left="1440" w:right="0" w:firstLine="0"/>
        <w:jc w:val="both"/>
      </w:pPr>
      <w:r>
        <w:rPr>
          <w:rFonts w:ascii="Times New Roman" w:hAnsi="Times New Roman" w:eastAsia="Times New Roman" w:cs="Times New Roman"/>
          <w:b w:val="0"/>
          <w:sz w:val="24"/>
        </w:rPr>
        <w:t>• Tell physicians which services or procedures are covered by Medicare.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 physicians with written notices annually, or more often, if required, that set forth the ASC's medical necessity policy, the billing codes the provider should use to bill Medicare for services and procedures,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how the provider will bill Medicare for each service or procedure.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In addition, the Compliance Officer will standardize physician order forms and the forms will require physicians to document the need for each service or procedure ordered by inserting the appropriate code for each such service or procedure. These forms should also make clear which services and procedures are covered and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only medically necessary services and procedures should be ordered.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physicians will also be required to sign physician acknowledgment forms in which the physicians affirm such items as the physician's understanding that Medicare will only pay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medically necessary service or procedure.</w:t>
      </w:r>
    </w:p>
    <w:p>
      <w:pPr>
        <w:keepNext w:val="0"/>
        <w:spacing w:before="120" w:after="0" w:line="260" w:lineRule="exact"/>
        <w:ind w:left="72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Billing</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ASC is committed to prompt, complete, and accurate billing of all services provided to patients for payment by patients, government agencies, or other third-party payers. Billing shall be made only for services provided, pursuant to all terms and conditions specified by the government or private payor, and consistent with industry ASC. No false or misleading entries shall be made or submitted on any bills or claim forms, and no employee shall engage in any arrangement, or participate in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arrangement at the direction of another employee (including any officer or supervisor of the ASC) that results in such prohibited acts. Any false statement on any bill shall subject the employee to disciplinary action by the ASC, including possible termination of employment. Claims will be submitted only when appropriate documentation supports the claim for medical necessity ("reasonable and necessary services") and only when such documentation is maintained and available for audit and review. The ASC will provide the coding and billing staff with the necessary documentation and references for accurate code assignment.</w:t>
      </w:r>
    </w:p>
    <w:p>
      <w:pPr>
        <w:keepNext w:val="0"/>
        <w:spacing w:before="120" w:after="0" w:line="260" w:lineRule="exact"/>
        <w:ind w:left="1080" w:right="0" w:firstLine="240"/>
        <w:jc w:val="left"/>
      </w:pPr>
      <w:r>
        <w:rPr>
          <w:rFonts w:ascii="Times New Roman" w:hAnsi="Times New Roman" w:eastAsia="Times New Roman" w:cs="Times New Roman"/>
          <w:b w:val="0"/>
          <w:sz w:val="24"/>
        </w:rPr>
        <w:t>It is the ASC's standard to provide the highest quality of health care data submission as evidenced by its accuracy, reliability, timeliness, and validity as regulated by the Health Information Privacy Act.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False claims and billing fraud may 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variety of different forms, including, but not limited to, false statements supporting claims for payments, misrepresentation of material facts, concealment of material facts, or theft of benefits or payments from the party who is entitled to receive it. Although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exhaustive list, the ASC and its employees shall specifically refrain from engaging in the following billing ASCs:</w:t>
      </w:r>
    </w:p>
    <w:p>
      <w:pPr>
        <w:keepNext w:val="0"/>
        <w:spacing w:before="200" w:after="0" w:line="260" w:lineRule="exact"/>
        <w:ind w:left="1440" w:right="0" w:firstLine="0"/>
        <w:jc w:val="both"/>
      </w:pPr>
      <w:r>
        <w:rPr>
          <w:rFonts w:ascii="Times New Roman" w:hAnsi="Times New Roman" w:eastAsia="Times New Roman" w:cs="Times New Roman"/>
          <w:b w:val="0"/>
          <w:sz w:val="24"/>
        </w:rPr>
        <w:t>• Billing for services not rendered, for false diagnoses, or for unnecessary services</w:t>
      </w:r>
    </w:p>
    <w:p>
      <w:pPr>
        <w:keepNext w:val="0"/>
        <w:spacing w:before="200" w:after="0" w:line="260" w:lineRule="exact"/>
        <w:ind w:left="1440" w:right="0" w:firstLine="0"/>
        <w:jc w:val="both"/>
      </w:pPr>
      <w:r>
        <w:rPr>
          <w:rFonts w:ascii="Times New Roman" w:hAnsi="Times New Roman" w:eastAsia="Times New Roman" w:cs="Times New Roman"/>
          <w:b w:val="0"/>
          <w:sz w:val="24"/>
        </w:rPr>
        <w:t>• Providing medically unnecessary services</w:t>
      </w:r>
    </w:p>
    <w:p>
      <w:pPr>
        <w:keepNext w:val="0"/>
        <w:spacing w:before="200" w:after="0" w:line="260" w:lineRule="exact"/>
        <w:ind w:left="1440" w:right="0" w:firstLine="0"/>
        <w:jc w:val="both"/>
      </w:pPr>
      <w:r>
        <w:rPr>
          <w:rFonts w:ascii="Times New Roman" w:hAnsi="Times New Roman" w:eastAsia="Times New Roman" w:cs="Times New Roman"/>
          <w:b w:val="0"/>
          <w:sz w:val="24"/>
        </w:rPr>
        <w:t>• Fraudulently changing procedure codes (e.g., unbundling and upcoding)</w:t>
      </w:r>
    </w:p>
    <w:p>
      <w:pPr>
        <w:keepNext w:val="0"/>
        <w:spacing w:before="200" w:after="0" w:line="260" w:lineRule="exact"/>
        <w:ind w:left="1440" w:right="0" w:firstLine="0"/>
        <w:jc w:val="both"/>
      </w:pPr>
      <w:r>
        <w:rPr>
          <w:rFonts w:ascii="Times New Roman" w:hAnsi="Times New Roman" w:eastAsia="Times New Roman" w:cs="Times New Roman"/>
          <w:b w:val="0"/>
          <w:sz w:val="24"/>
        </w:rPr>
        <w:t>• Duplicate billing</w:t>
      </w:r>
    </w:p>
    <w:p>
      <w:pPr>
        <w:keepNext w:val="0"/>
        <w:spacing w:before="200" w:after="0" w:line="260" w:lineRule="exact"/>
        <w:ind w:left="1440" w:right="0" w:firstLine="0"/>
        <w:jc w:val="both"/>
      </w:pPr>
      <w:r>
        <w:rPr>
          <w:rFonts w:ascii="Times New Roman" w:hAnsi="Times New Roman" w:eastAsia="Times New Roman" w:cs="Times New Roman"/>
          <w:b w:val="0"/>
          <w:sz w:val="24"/>
        </w:rPr>
        <w:t>• Credit balances—failure to refund balances in accordance with the ASC's policies</w:t>
      </w:r>
    </w:p>
    <w:p>
      <w:pPr>
        <w:keepNext w:val="0"/>
        <w:spacing w:before="200" w:after="0" w:line="260" w:lineRule="exact"/>
        <w:ind w:left="1440" w:right="0" w:firstLine="0"/>
        <w:jc w:val="both"/>
      </w:pPr>
      <w:r>
        <w:rPr>
          <w:rFonts w:ascii="Times New Roman" w:hAnsi="Times New Roman" w:eastAsia="Times New Roman" w:cs="Times New Roman"/>
          <w:b w:val="0"/>
          <w:sz w:val="24"/>
        </w:rPr>
        <w:t>• Brand-name billing for generic drugs</w:t>
      </w:r>
    </w:p>
    <w:p>
      <w:pPr>
        <w:keepNext w:val="0"/>
        <w:spacing w:before="200" w:after="0" w:line="260" w:lineRule="exact"/>
        <w:ind w:left="1440" w:right="0" w:firstLine="0"/>
        <w:jc w:val="both"/>
      </w:pPr>
      <w:r>
        <w:rPr>
          <w:rFonts w:ascii="Times New Roman" w:hAnsi="Times New Roman" w:eastAsia="Times New Roman" w:cs="Times New Roman"/>
          <w:b w:val="0"/>
          <w:sz w:val="24"/>
        </w:rPr>
        <w:t>• Billing for services provided by unlicensed practitioners</w:t>
      </w:r>
    </w:p>
    <w:p>
      <w:pPr>
        <w:keepNext w:val="0"/>
        <w:spacing w:before="200" w:after="0" w:line="260" w:lineRule="exact"/>
        <w:ind w:left="1440" w:right="0" w:firstLine="0"/>
        <w:jc w:val="both"/>
      </w:pPr>
      <w:r>
        <w:rPr>
          <w:rFonts w:ascii="Times New Roman" w:hAnsi="Times New Roman" w:eastAsia="Times New Roman" w:cs="Times New Roman"/>
          <w:b w:val="0"/>
          <w:sz w:val="24"/>
        </w:rPr>
        <w:t>• Excessive payments for medical directorships, free or below market rents or fees for administrative services and interest-free loans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ASC will install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system by which to ensure that all claims submitted to Medicare or other federally funded health care programs are accurate and correctly identify the services or procedures ordered and performed. As stated in Section </w:t>
      </w:r>
      <w:r>
        <w:rPr>
          <w:rFonts w:ascii="Times New Roman" w:hAnsi="Times New Roman" w:eastAsia="Times New Roman" w:cs="Times New Roman"/>
          <w:b w:val="0"/>
          <w:sz w:val="24"/>
        </w:rPr>
        <w:t>(n)</w:t>
      </w:r>
      <w:r>
        <w:rPr>
          <w:rFonts w:ascii="Times New Roman" w:hAnsi="Times New Roman" w:eastAsia="Times New Roman" w:cs="Times New Roman"/>
          <w:b w:val="0"/>
          <w:sz w:val="24"/>
        </w:rPr>
        <w:t>, part of this system will include standardized billing and physician forms. When billing Medicare, the code that most accurately describes the service or procedure must be used.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Intentional upcoding results in potentially false claims under Medicare and thus, must not be done.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as to what is the appropriate code, the Chief Compliance Officer or his or her designated assistant should be consulted.</w:t>
      </w:r>
    </w:p>
    <w:p>
      <w:pPr>
        <w:keepNext w:val="0"/>
        <w:spacing w:before="120" w:after="0" w:line="260" w:lineRule="exact"/>
        <w:ind w:left="1080" w:right="0" w:firstLine="240"/>
        <w:jc w:val="left"/>
      </w:pPr>
      <w:r>
        <w:rPr>
          <w:rFonts w:ascii="Times New Roman" w:hAnsi="Times New Roman" w:eastAsia="Times New Roman" w:cs="Times New Roman"/>
          <w:b w:val="0"/>
          <w:sz w:val="24"/>
        </w:rPr>
        <w:t>To avoid miscoding billing forms, the ASC will only use the information provided by the physician at the time of or specific to the service or procedure and will not:</w:t>
      </w:r>
    </w:p>
    <w:p>
      <w:pPr>
        <w:keepNext w:val="0"/>
        <w:spacing w:before="200" w:after="0" w:line="260" w:lineRule="exact"/>
        <w:ind w:left="1440" w:right="0" w:firstLine="0"/>
        <w:jc w:val="both"/>
      </w:pPr>
      <w:r>
        <w:rPr>
          <w:rFonts w:ascii="Times New Roman" w:hAnsi="Times New Roman" w:eastAsia="Times New Roman" w:cs="Times New Roman"/>
          <w:b w:val="0"/>
          <w:sz w:val="24"/>
        </w:rPr>
        <w:t>• Use information provided by the physician from earlier dates of service</w:t>
      </w:r>
    </w:p>
    <w:p>
      <w:pPr>
        <w:keepNext w:val="0"/>
        <w:spacing w:before="200" w:after="0" w:line="260" w:lineRule="exact"/>
        <w:ind w:left="1440" w:right="0" w:firstLine="0"/>
        <w:jc w:val="both"/>
      </w:pPr>
      <w:r>
        <w:rPr>
          <w:rFonts w:ascii="Times New Roman" w:hAnsi="Times New Roman" w:eastAsia="Times New Roman" w:cs="Times New Roman"/>
          <w:b w:val="0"/>
          <w:sz w:val="24"/>
        </w:rPr>
        <w:t>• Use cheat sheets that provide information for what has resulted in reimbursement in the past, will not use computer programs that automatically insert codes without receipt of information from the physician</w:t>
      </w:r>
    </w:p>
    <w:p>
      <w:pPr>
        <w:keepNext w:val="0"/>
        <w:spacing w:before="200" w:after="0" w:line="260" w:lineRule="exact"/>
        <w:ind w:left="1440" w:right="0" w:firstLine="0"/>
        <w:jc w:val="both"/>
      </w:pPr>
      <w:r>
        <w:rPr>
          <w:rFonts w:ascii="Times New Roman" w:hAnsi="Times New Roman" w:eastAsia="Times New Roman" w:cs="Times New Roman"/>
          <w:b w:val="0"/>
          <w:sz w:val="24"/>
        </w:rPr>
        <w:t>• Make up information for claims submission purposes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In addition, the ASC will only bill for those services and procedures that were actually performed.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as to what was performed, the physician and other involved parties will be contacted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or procedure is billed.</w:t>
      </w:r>
    </w:p>
    <w:p>
      <w:pPr>
        <w:keepNext w:val="0"/>
        <w:spacing w:before="120" w:after="0" w:line="260" w:lineRule="exact"/>
        <w:ind w:left="1080" w:right="0" w:firstLine="240"/>
        <w:jc w:val="left"/>
      </w:pPr>
      <w:r>
        <w:rPr>
          <w:rFonts w:ascii="Times New Roman" w:hAnsi="Times New Roman" w:eastAsia="Times New Roman" w:cs="Times New Roman"/>
          <w:b w:val="0"/>
          <w:sz w:val="24"/>
        </w:rPr>
        <w:t>THE SUBMISSION OF CLAIMS FOR SERVICES OR PROCEDURES THAT WERE NOT ORDERED OR WERE NOT PERFORMED ARE POTENTIAL FALSE CLAIMS ACCORDING TO THE OIG.</w:t>
      </w:r>
    </w:p>
    <w:p>
      <w:pPr>
        <w:keepNext w:val="0"/>
        <w:spacing w:before="120" w:after="0" w:line="260" w:lineRule="exact"/>
        <w:ind w:left="1080" w:right="0" w:firstLine="240"/>
        <w:jc w:val="left"/>
      </w:pPr>
      <w:r>
        <w:rPr>
          <w:rFonts w:ascii="Times New Roman" w:hAnsi="Times New Roman" w:eastAsia="Times New Roman" w:cs="Times New Roman"/>
          <w:b w:val="0"/>
          <w:sz w:val="24"/>
        </w:rPr>
        <w:t>The Compliance Officer will monitor the ASC's billing ASCs to ensure that the ASC is not providing ancillary services for Medicare and other Federal health program beneficiaries which are not directly and integrally related to the primary procedures performed at the ASC.</w:t>
      </w:r>
    </w:p>
    <w:p>
      <w:pPr>
        <w:keepNext w:val="0"/>
        <w:spacing w:before="120" w:after="0" w:line="260" w:lineRule="exact"/>
        <w:ind w:left="72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ASC Relationships with Laboratories and Other Providers</w:t>
      </w:r>
    </w:p>
    <w:p>
      <w:pPr>
        <w:keepNext w:val="0"/>
        <w:spacing w:before="120" w:after="0" w:line="260" w:lineRule="exact"/>
        <w:ind w:left="1080" w:right="0" w:firstLine="240"/>
        <w:jc w:val="left"/>
      </w:pPr>
      <w:r>
        <w:rPr>
          <w:rFonts w:ascii="Times New Roman" w:hAnsi="Times New Roman" w:eastAsia="Times New Roman" w:cs="Times New Roman"/>
          <w:b w:val="0"/>
          <w:sz w:val="24"/>
        </w:rPr>
        <w:t>The ASC shall monitor laboratory and other provider relationships with the ASC to ensure that there are no Anti-Kickback or Stark violations. Specifically, the Chief Compliance Officer will examine such relationships to ensure that they reflect fair market value and are not tied to referrals or intended to ensure cross-referrals.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ASC must not rent out the operating and recovery rooms to other parties,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specifically consistent (or permissible) with Medicare certification of the ASC.</w:t>
      </w:r>
    </w:p>
    <w:p>
      <w:pPr>
        <w:keepNext w:val="0"/>
        <w:spacing w:before="120" w:after="0" w:line="260" w:lineRule="exact"/>
        <w:ind w:left="720" w:right="0" w:firstLine="0"/>
        <w:jc w:val="left"/>
      </w:pP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Ownership Interests in the ASC</w:t>
      </w:r>
    </w:p>
    <w:p>
      <w:pPr>
        <w:keepNext w:val="0"/>
        <w:spacing w:before="200" w:after="0" w:line="260" w:lineRule="exact"/>
        <w:ind w:left="1080" w:right="0" w:firstLine="0"/>
        <w:jc w:val="both"/>
      </w:pPr>
      <w:r>
        <w:rPr>
          <w:rFonts w:ascii="Times New Roman" w:hAnsi="Times New Roman" w:eastAsia="Times New Roman" w:cs="Times New Roman"/>
          <w:b w:val="0"/>
          <w:sz w:val="24"/>
        </w:rPr>
        <w:t>• The ASC intends to restrict any future practicing physician ownership (absent special circumstances) in the ASC to physicians who are surgeons (or anesthesiologists) who can perform surgical services at the ASC.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Existing and practicing physician owners in the ASC, if any, who are not surgeons (or anesthesiologists) or who are not able to perform surgical procedures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outpatient setting should not refer patients, either directly or indirectly, to the ASC.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Physician owners of the ASC who refer patients either directly or indirectly to the ASC should generally derive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portion (1/3) of their practice income from personally performing outpatient procedures. Further, physician owners of the ASC who refer patients either directly or indirectly should generally perform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portion (1/3) of such outpatient procedures at the ASC. Surgeons who simply refer to surgeons or the ASC but do not perform procedures at the ASC shall not be permitted to invest in the ASC.</w:t>
      </w:r>
    </w:p>
    <w:p>
      <w:pPr>
        <w:keepNext w:val="0"/>
        <w:spacing w:before="200" w:after="0" w:line="260" w:lineRule="exact"/>
        <w:ind w:left="1080" w:right="0" w:firstLine="0"/>
        <w:jc w:val="both"/>
      </w:pPr>
      <w:r>
        <w:rPr>
          <w:rFonts w:ascii="Times New Roman" w:hAnsi="Times New Roman" w:eastAsia="Times New Roman" w:cs="Times New Roman"/>
          <w:b w:val="0"/>
          <w:sz w:val="24"/>
        </w:rPr>
        <w:t>• The ASC will offer new investors equal terms of investment without regard to the volume or value of past or anticipated referrals or individual investors to the ASC.</w:t>
      </w:r>
    </w:p>
    <w:p>
      <w:pPr>
        <w:keepNext w:val="0"/>
        <w:spacing w:before="200" w:after="0" w:line="260" w:lineRule="exact"/>
        <w:ind w:left="1080" w:right="0" w:firstLine="0"/>
        <w:jc w:val="both"/>
      </w:pPr>
      <w:r>
        <w:rPr>
          <w:rFonts w:ascii="Times New Roman" w:hAnsi="Times New Roman" w:eastAsia="Times New Roman" w:cs="Times New Roman"/>
          <w:b w:val="0"/>
          <w:sz w:val="24"/>
        </w:rPr>
        <w:t>• Neither the ASC nor other investors in the ASC shall provide financial assistance for investment purposes to potential or existing investors.</w:t>
      </w:r>
    </w:p>
    <w:p>
      <w:pPr>
        <w:keepNext w:val="0"/>
        <w:spacing w:before="200" w:after="0" w:line="260" w:lineRule="exact"/>
        <w:ind w:left="1080" w:right="0" w:firstLine="0"/>
        <w:jc w:val="both"/>
      </w:pPr>
      <w:r>
        <w:rPr>
          <w:rFonts w:ascii="Times New Roman" w:hAnsi="Times New Roman" w:eastAsia="Times New Roman" w:cs="Times New Roman"/>
          <w:b w:val="0"/>
          <w:sz w:val="24"/>
        </w:rPr>
        <w:t>• The ASC must participate in the Medicare and Medicaid programs and neither the ASC nor the investors shall discriminate against Medicare or Medicaid patients.</w:t>
      </w:r>
    </w:p>
    <w:p>
      <w:pPr>
        <w:keepNext w:val="0"/>
        <w:spacing w:before="200" w:after="0" w:line="260" w:lineRule="exact"/>
        <w:ind w:left="1080" w:right="0" w:firstLine="0"/>
        <w:jc w:val="both"/>
      </w:pPr>
      <w:r>
        <w:rPr>
          <w:rFonts w:ascii="Times New Roman" w:hAnsi="Times New Roman" w:eastAsia="Times New Roman" w:cs="Times New Roman"/>
          <w:b w:val="0"/>
          <w:sz w:val="24"/>
        </w:rPr>
        <w:t>• Surgical patients must be informed of their physician's ownership interest in the ASC prior to the performance of the surgical procedure in the ASC.</w:t>
      </w:r>
    </w:p>
    <w:p>
      <w:pPr>
        <w:keepNext w:val="0"/>
        <w:spacing w:before="200" w:after="0" w:line="260" w:lineRule="exact"/>
        <w:ind w:left="1080" w:right="0" w:firstLine="0"/>
        <w:jc w:val="both"/>
      </w:pPr>
      <w:r>
        <w:rPr>
          <w:rFonts w:ascii="Times New Roman" w:hAnsi="Times New Roman" w:eastAsia="Times New Roman" w:cs="Times New Roman"/>
          <w:b w:val="0"/>
          <w:sz w:val="24"/>
        </w:rPr>
        <w:t>• Surgical patients of the ASC must be informed of their physician's ownership interest in any surgery center prior to the performance of the surgical procedure at the ASC.</w:t>
      </w:r>
    </w:p>
    <w:p>
      <w:pPr>
        <w:keepNext w:val="0"/>
        <w:spacing w:before="120" w:after="0" w:line="260" w:lineRule="exact"/>
        <w:ind w:left="720" w:right="0" w:firstLine="0"/>
        <w:jc w:val="left"/>
      </w:pPr>
      <w:r>
        <w:rPr>
          <w:rFonts w:ascii="Times New Roman" w:hAnsi="Times New Roman" w:eastAsia="Times New Roman" w:cs="Times New Roman"/>
          <w:b w:val="0"/>
          <w:sz w:val="24"/>
        </w:rPr>
        <w:t>(r)</w:t>
      </w:r>
      <w:r>
        <w:rPr>
          <w:rFonts w:ascii="Times New Roman" w:hAnsi="Times New Roman" w:eastAsia="Times New Roman" w:cs="Times New Roman"/>
          <w:b w:val="0"/>
          <w:sz w:val="24"/>
        </w:rPr>
        <w:t xml:space="preserve"> Medical Information Privacy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the ASC will obtain the patient's acknowledgement prior to using or disclosing protected health information for any purpose other than to carry out treatment, payment or health care operations. Patient information will be guarded and protected from inappropriate disclosure. Employees will be identified who need access to protected health information in order to carry out their duties. Employees who have authority to disclose information will limit the protected information provided to the amount reasonably necessary to achieve the purpose of the disclosure. The ASC will adopt separate HIPAA Compliance Policies.</w:t>
      </w:r>
    </w:p>
    <w:p>
      <w:pPr>
        <w:keepNext w:val="0"/>
        <w:spacing w:before="120" w:after="0" w:line="260" w:lineRule="exact"/>
        <w:ind w:left="1080" w:right="0" w:firstLine="240"/>
        <w:jc w:val="left"/>
      </w:pPr>
      <w:r>
        <w:rPr>
          <w:rFonts w:ascii="Times New Roman" w:hAnsi="Times New Roman" w:eastAsia="Times New Roman" w:cs="Times New Roman"/>
          <w:b w:val="0"/>
          <w:sz w:val="24"/>
        </w:rPr>
        <w:t>The Chief Compliance Officer shall act as the privacy official who is responsible for receiving complaints regarding privacy issues related to protected health care information.</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Failure to act,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has knowledge that someone is breaching the privacy protocols, shall also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that employee's responsibilities and shall subject the employee to disciplinary action by the ASC, including possible termination of employment. Any employee who causes the breach to occur or is involved in the dissemination of protected health information shall be subject to disciplinary action by the ASC, including possible termination of employment.</w:t>
      </w:r>
    </w:p>
    <w:p>
      <w:pPr>
        <w:keepNext w:val="0"/>
        <w:spacing w:before="120" w:after="0" w:line="260" w:lineRule="exact"/>
        <w:ind w:left="720" w:right="0" w:firstLine="0"/>
        <w:jc w:val="left"/>
      </w:pPr>
      <w:r>
        <w:rPr>
          <w:rFonts w:ascii="Times New Roman" w:hAnsi="Times New Roman" w:eastAsia="Times New Roman" w:cs="Times New Roman"/>
          <w:b w:val="0"/>
          <w:sz w:val="24"/>
        </w:rPr>
        <w:t>(s)</w:t>
      </w:r>
      <w:r>
        <w:rPr>
          <w:rFonts w:ascii="Times New Roman" w:hAnsi="Times New Roman" w:eastAsia="Times New Roman" w:cs="Times New Roman"/>
          <w:b w:val="0"/>
          <w:sz w:val="24"/>
        </w:rPr>
        <w:t xml:space="preserve"> Modification of this Compliance Plan</w:t>
      </w:r>
    </w:p>
    <w:p>
      <w:pPr>
        <w:keepNext w:val="0"/>
        <w:spacing w:before="120" w:after="0" w:line="260" w:lineRule="exact"/>
        <w:ind w:left="1080" w:right="0" w:firstLine="240"/>
        <w:jc w:val="left"/>
      </w:pPr>
      <w:r>
        <w:rPr>
          <w:rFonts w:ascii="Times New Roman" w:hAnsi="Times New Roman" w:eastAsia="Times New Roman" w:cs="Times New Roman"/>
          <w:b w:val="0"/>
          <w:sz w:val="24"/>
        </w:rPr>
        <w:t>The ASC shall modify this Compliance Plan as necessary to maintain compliance with the Anti-Kickback Statute, the Stark Law, and the False Claims Act, as well as all State anti-kickback, self-referral, and False Claims Act.</w:t>
      </w:r>
    </w:p>
    <w:p>
      <w:pPr>
        <w:keepNext w:val="0"/>
        <w:spacing w:before="120" w:after="0" w:line="260" w:lineRule="exact"/>
        <w:ind w:left="360" w:right="0" w:firstLine="0"/>
        <w:jc w:val="left"/>
      </w:pPr>
      <w:r>
        <w:rPr>
          <w:rFonts w:ascii="Times New Roman" w:hAnsi="Times New Roman" w:eastAsia="Times New Roman" w:cs="Times New Roman"/>
          <w:b w:val="0"/>
          <w:sz w:val="24"/>
        </w:rPr>
        <w:t>ACKNOWLEDGMENT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I hereby acknowledge that I have received and reviewed the ASC's Compliance Plan. I fully understand that,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or owner,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fully adhere to this Compliance Plan.</w:t>
      </w:r>
    </w:p>
    <w:p>
      <w:pPr>
        <w:keepNext w:val="0"/>
        <w:spacing w:before="120" w:after="0" w:line="260" w:lineRule="exact"/>
        <w:ind w:left="720" w:right="0" w:firstLine="240"/>
        <w:jc w:val="left"/>
      </w:pPr>
      <w:r>
        <w:rPr>
          <w:rFonts w:ascii="Times New Roman" w:hAnsi="Times New Roman" w:eastAsia="Times New Roman" w:cs="Times New Roman"/>
          <w:b w:val="0"/>
          <w:sz w:val="24"/>
        </w:rPr>
        <w:t>In particular, I hereby acknowledge and affirm that:</w:t>
      </w:r>
    </w:p>
    <w:p>
      <w:pPr>
        <w:keepNext w:val="0"/>
        <w:spacing w:before="200" w:after="0" w:line="260" w:lineRule="exact"/>
        <w:ind w:left="1080" w:right="0" w:firstLine="0"/>
        <w:jc w:val="both"/>
      </w:pPr>
      <w:r>
        <w:rPr>
          <w:rFonts w:ascii="Times New Roman" w:hAnsi="Times New Roman" w:eastAsia="Times New Roman" w:cs="Times New Roman"/>
          <w:b w:val="0"/>
          <w:sz w:val="24"/>
        </w:rPr>
        <w:t>I fully understand the ASC's Compliance Plan and compliance program and I acknowledge my commitment to comply with the ASC's Compliance Plan and compliance program.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concern about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violation of the Compliance Plan, I will promptly report the concern to the Chief Compliance Officer in accordance with the ASC's Compliance Plan.</w:t>
      </w:r>
    </w:p>
    <w:p>
      <w:pPr>
        <w:keepNext w:val="0"/>
        <w:spacing w:before="120" w:after="0" w:line="260" w:lineRule="exact"/>
        <w:ind w:left="360" w:right="0" w:firstLine="0"/>
        <w:jc w:val="left"/>
      </w:pPr>
      <w:r>
        <w:rPr>
          <w:rFonts w:ascii="Times New Roman" w:hAnsi="Times New Roman" w:eastAsia="Times New Roman" w:cs="Times New Roman"/>
          <w:b w:val="0"/>
          <w:sz w:val="24"/>
        </w:rPr>
        <w:t>AGREED AND ACKNOWLEDGED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