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(this "Agreement") is made as of [month] [day] [year], (the "</w:t>
      </w: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by and between [Entity Name for Disclosing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Entity formation] [Entity Type] ("</w:t>
      </w:r>
      <w:r>
        <w:rPr>
          <w:rFonts w:ascii="Times New Roman" w:hAnsi="Times New Roman" w:eastAsia="Times New Roman" w:cs="Times New Roman"/>
          <w:b/>
          <w:sz w:val="24"/>
        </w:rPr>
        <w:t>Disclosing Party</w:t>
      </w:r>
      <w:r>
        <w:rPr>
          <w:rFonts w:ascii="Times New Roman" w:hAnsi="Times New Roman" w:eastAsia="Times New Roman" w:cs="Times New Roman"/>
          <w:b w:val="0"/>
          <w:sz w:val="24"/>
        </w:rPr>
        <w:t xml:space="preserve">") and [Entity Name for Receiving Party]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Entity formation] [Entity Type] (the "</w:t>
      </w:r>
      <w:r>
        <w:rPr>
          <w:rFonts w:ascii="Times New Roman" w:hAnsi="Times New Roman" w:eastAsia="Times New Roman" w:cs="Times New Roman"/>
          <w:b/>
          <w:sz w:val="24"/>
        </w:rPr>
        <w:t>Company</w:t>
      </w:r>
      <w:r>
        <w:rPr>
          <w:rFonts w:ascii="Times New Roman" w:hAnsi="Times New Roman" w:eastAsia="Times New Roman" w:cs="Times New Roman"/>
          <w:b w:val="0"/>
          <w:sz w:val="24"/>
        </w:rPr>
        <w:t xml:space="preserve">"). Disclosing Party and the Company are sometimes individually referred 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Party</w:t>
      </w:r>
      <w:r>
        <w:rPr>
          <w:rFonts w:ascii="Times New Roman" w:hAnsi="Times New Roman" w:eastAsia="Times New Roman" w:cs="Times New Roman"/>
          <w:b w:val="0"/>
          <w:sz w:val="24"/>
        </w:rPr>
        <w:t>" and collectively referred to as the "</w:t>
      </w:r>
      <w:r>
        <w:rPr>
          <w:rFonts w:ascii="Times New Roman" w:hAnsi="Times New Roman" w:eastAsia="Times New Roman" w:cs="Times New Roman"/>
          <w:b/>
          <w:sz w:val="24"/>
        </w:rPr>
        <w:t>Parties</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desire to discuss the possibility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transaction relating to that [description of potential transaction, e.g., midstream facility, certain natural gas storage facility, etc.] known as the [name of the facility] situated in [location of facility] owned by [Entity Name for Disclosing Party] (the "</w:t>
      </w:r>
      <w:r>
        <w:rPr>
          <w:rFonts w:ascii="Times New Roman" w:hAnsi="Times New Roman" w:eastAsia="Times New Roman" w:cs="Times New Roman"/>
          <w:b/>
          <w:sz w:val="24"/>
        </w:rPr>
        <w:t>Proposed Transaction</w:t>
      </w:r>
      <w:r>
        <w:rPr>
          <w:rFonts w:ascii="Times New Roman" w:hAnsi="Times New Roman" w:eastAsia="Times New Roman" w:cs="Times New Roman"/>
          <w:b w:val="0"/>
          <w:sz w:val="24"/>
        </w:rPr>
        <w:t>"); and</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connection with the Proposed Transaction it may be necessary for Disclosing Party to disclose to the Company (the "</w:t>
      </w:r>
      <w:r>
        <w:rPr>
          <w:rFonts w:ascii="Times New Roman" w:hAnsi="Times New Roman" w:eastAsia="Times New Roman" w:cs="Times New Roman"/>
          <w:b/>
          <w:sz w:val="24"/>
        </w:rPr>
        <w:t>Receiving Party</w:t>
      </w:r>
      <w:r>
        <w:rPr>
          <w:rFonts w:ascii="Times New Roman" w:hAnsi="Times New Roman" w:eastAsia="Times New Roman" w:cs="Times New Roman"/>
          <w:b w:val="0"/>
          <w:sz w:val="24"/>
        </w:rPr>
        <w:t>") certain Confidential Information (as defined herein) pursuant to and in reliance on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Parties agree as follows:</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means: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confidential, proprietary, and trade secret information, ideas and materials of or about Disclosing Party or its affiliates, employees or customers that is furnished after the Effective Date. Confidential Information includes, without limitation: (i) information, ideas or materials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technical nature such as research and development results, designs and specifications and other materials and concepts relating to the products and processes of the Disclosing Party and its affiliates, and (ii) information, ideas or materials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nature such as non-public financial information; information regarding costs, profits, products, marketing, customers, suppliers, employees, and salaries; marketing and sale plans and forecasts; business and financial plans and forecasts; and natural gas storage project development plans and opportunities, as well as any and all reports, analyses, compilations and other documents prepared by or on behalf of the Receiving Party which contain or are based upon such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content of discussions concerning the Proposed Transaction and the fact that those discussions are taking place.</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Exclusions.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foregoing, Confidential Information shall not include information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that was publicly available at the time of the disclosure thereof by the Disclosing Party; (b) that becomes publicly available other than through actions of the Receiving Party or any of its Representatives (as defined in Section 5 below) in violation of this Agreement; or (c) that was in the possession of the Receiving Party (without confidentiality or proprietary restriction) at the time of disclosure or that becomes available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not subject to any obligation to keep such information confidential.</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and until it receives the prior written consent of the Disclosing Party, the Receiving Party agrees (</w:t>
      </w:r>
      <w:r>
        <w:rPr>
          <w:rFonts w:ascii="Times New Roman" w:hAnsi="Times New Roman" w:eastAsia="Times New Roman" w:cs="Times New Roman"/>
          <w:b/>
          <w:sz w:val="24"/>
        </w:rPr>
        <w:t>a</w:t>
      </w:r>
      <w:r>
        <w:rPr>
          <w:rFonts w:ascii="Times New Roman" w:hAnsi="Times New Roman" w:eastAsia="Times New Roman" w:cs="Times New Roman"/>
          <w:b w:val="0"/>
          <w:sz w:val="24"/>
        </w:rPr>
        <w:t>) to hold all Confidential Information of the Disclosing Party in strict confidence; (b) not to publish or otherwise disclose to any person or entity any Confidential Information of the Disclosing Party; and (c) not to use, copy, reproduce, photograph, or otherwise make any image of the Confidential Information of the Disclosing Party for any purpose except in connection with the consideration of the Proposed Transaction. The Receiving Party understand that these prohibitions on use or disclosure generally prevent the Receiving Party from discussing Confidential Information of the Disclosing Party, even in general terms, with persons other than its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Compelled Disclosure.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that the Receiving Party becomes legally compelled (such as by deposition, interrogatory, request for documents, subpoena, civil investigative demand or similar process, or applicable law or regulation) to disclose any Confidential Information, the Receiving Party shall give, unless prohibited by applicable law, the Disclosing Party prompt written notice of such required disclosure prior to releasing such information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remedy and/or waive compliance with the terms of this Agreement. The Receiving Party shall cooperate with the Disclosing Party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In the event that such protective order or other remedy is not obtained, or that the Disclosing Party waives compliance with the terms hereof, the Receiving Party agrees to provide only that limited portion of the Confidential Information that it is advised by written opinion of counsel is legally required to be disclosed and to exercise reasonable commercial efforts to obtain assurance that confidential treatment will be accorded such information. Upon request of the Disclosing Party, the Receiving Party shall provide such opinion of counsel to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Disclosures.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the restrictions set forth in </w:t>
      </w:r>
      <w:r>
        <w:rPr>
          <w:rFonts w:ascii="Times New Roman" w:hAnsi="Times New Roman" w:eastAsia="Times New Roman" w:cs="Times New Roman"/>
          <w:b w:val="0"/>
          <w:sz w:val="24"/>
        </w:rPr>
        <w:t>Section 3</w:t>
      </w:r>
      <w:r>
        <w:rPr>
          <w:rFonts w:ascii="Times New Roman" w:hAnsi="Times New Roman" w:eastAsia="Times New Roman" w:cs="Times New Roman"/>
          <w:b w:val="0"/>
          <w:sz w:val="24"/>
        </w:rPr>
        <w:t xml:space="preserve"> of this Agreement, the Receiving Party may disclose Confidential Information received by it to its employees, directors, consultants, legal counsel, providers or prospective providers of financing and their attorneys and consultants, or other agents (each individually its "</w:t>
      </w:r>
      <w:r>
        <w:rPr>
          <w:rFonts w:ascii="Times New Roman" w:hAnsi="Times New Roman" w:eastAsia="Times New Roman" w:cs="Times New Roman"/>
          <w:b/>
          <w:sz w:val="24"/>
        </w:rPr>
        <w:t>Representative</w:t>
      </w:r>
      <w:r>
        <w:rPr>
          <w:rFonts w:ascii="Times New Roman" w:hAnsi="Times New Roman" w:eastAsia="Times New Roman" w:cs="Times New Roman"/>
          <w:b w:val="0"/>
          <w:sz w:val="24"/>
        </w:rPr>
        <w:t>" and collectively, its "</w:t>
      </w:r>
      <w:r>
        <w:rPr>
          <w:rFonts w:ascii="Times New Roman" w:hAnsi="Times New Roman" w:eastAsia="Times New Roman" w:cs="Times New Roman"/>
          <w:b/>
          <w:sz w:val="24"/>
        </w:rPr>
        <w:t>Representatives</w:t>
      </w:r>
      <w:r>
        <w:rPr>
          <w:rFonts w:ascii="Times New Roman" w:hAnsi="Times New Roman" w:eastAsia="Times New Roman" w:cs="Times New Roman"/>
          <w:b w:val="0"/>
          <w:sz w:val="24"/>
        </w:rPr>
        <w:t xml:space="preserve">"), provided that the Receiving Party informs each such person who has access to the Confidential Information of its confidential nature, the terms of this Agreement, and that such terms apply to them. The Receiving Party shall use reasonable commercial efforts to ensure that each Representative complies with the terms of this Agreement and that any Confidential Information received by such Representative is kept confidential. The Receiving Party shall afford Confidential Information received from the Disclosing Party or its Representatives the same degree of protection and confidentiality that it affords its own proprietary, trade secret or confidential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and protection. Any unauthorized disclosure or other breach of this Agreement by any Representative of the Receiving Party shall be deemed made by the Receiving Party. Subject to the limitation of liability set forth in </w:t>
      </w:r>
      <w:r>
        <w:rPr>
          <w:rFonts w:ascii="Times New Roman" w:hAnsi="Times New Roman" w:eastAsia="Times New Roman" w:cs="Times New Roman"/>
          <w:b w:val="0"/>
          <w:sz w:val="24"/>
        </w:rPr>
        <w:t>Section 17</w:t>
      </w:r>
      <w:r>
        <w:rPr>
          <w:rFonts w:ascii="Times New Roman" w:hAnsi="Times New Roman" w:eastAsia="Times New Roman" w:cs="Times New Roman"/>
          <w:b w:val="0"/>
          <w:sz w:val="24"/>
        </w:rPr>
        <w:t xml:space="preserve">, the Receiving Party shall indemnify the Disclosing Party for any damages to the Disclosing Party (including reasonable attorney fees) resulting from unauthorized disclosure of Confidential Information by the Receiving Party or its Representatives, and the Receiving Party will indemnify the Disclosing Party for any damages (including reasonable attorney fees) suffered by the Disclosing Party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other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set forth herein, the Receiving Party will, at the Disclosing party's option, return or destroy all Confidential Information furnished to it by the Disclosing Party or its Representatives no later than [number of days, e.g., ten] days after receipt of notice requesting that such Confidential Information be returned or destroyed. No later than [number of days, e.g., ten] days after receipt of such notice and, subject to applicable law and the Receiving Party's retention policies, the Receiving Party will also destroy all notes, memoranda and other materials generated related to such Confidential Information, and will certify such destruction in writing to the Disclosing Party. Non-destruction of (1) electronic copies of materials or summaries containing or reflecting Confidential Information that are automatically generated through data backup and/or archiving systems and which are not readily accessible by the Receiving Party's business personnel, and (2) summary information regarding the Potential Transaction that has been presented to the Receiving Party's control group, including without limitation the Boards of Directors whose review was deemed necessary for approval of the Potential Transaction, which summary information cannot be removed from the corporate records, but which is not readily accessible by the Receiving Party's personnel, shall not be deemed to violate this Agreement, so long as the Confidential Information contained therein is not disclosed or used in violation of the other terms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rights and obligations set forth in this Agreement shall terminate [number of years] year(s) after the date of this Agreement, unless the Disclosing Party specifically agrees in writing to release all or part of the Confidential Information from the confidential restrictions imposed by this Agreement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earlier date.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Remedies.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that any disclosure or misappropriation of Confidential Information by the Receiving Party in violation of this Agreement could cause the Disclosing Party or its affiliates irreparable harm, the amount of which may be extremely difficult to estimate, thus making any remedy at law or in damages inadequate. Therefore the Receiving Party agrees that, notwithstanding the arbitration provisions set forth below, the Disclosing Party shall have the right to apply to any court of competent jurisdiction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restraining order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restraining or enjoining any breach or threatened breach of this Agreement by the Receiving Party and/or any of its Representatives and for any other equitable relief that the Disclosing Party deems appropriate. This right shall be in addition to any other remedy available to the Disclosing Party in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End Discussions.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Disclosing Party reserves the right, in its sole and absolute discretion, to reject any or all proposals, to decline to furnish further Confidential Information, and to terminate discussions at any time without liability to the Disclosing Party. The exercise of this right shall not relieve the Receiving Party of its duties under this Agreement with respect to Confidential Information disclosed before the termination of discussions under this </w:t>
      </w: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which duties shall survive pursuant to the terms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Representations or Warranties.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Disclosing Party makes no representation or warranty, express or implied, regarding the accuracy or completeness of the Confidential Information disclosed by the Disclosing Party,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or non-infringement. Any information exchanged under this Agreement is provided "AS IS.". Neither the Disclosing Party nor its Representatives shall have any liability to the Receiving Party or any of its Representatives resulting from the use of the Confidential Information by the Receiving Party or its Representatives.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Duty to Enter into Agreements or Complete Transactions; No Partnership.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sole purpose of this Agreement is to protect the confidentiality of the Disclosing Party's information to assist the Parties in conducting discussions concerning the Proposed Transaction. This Agreement does not obligate either Party to enter into any agreement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Transaction, to complete any Proposed Transaction or to enter into any future agreements. Unless and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definitive agreement has been executed and delivered concerning the Proposed Transaction, no contract or agreement shall be deemed to exist between the Parties, other than this Agreement. The term "definitive agreement"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letter of intent or any other preliminary written agreement, nor does it include any written or verbal acceptance of any offer or bid by either Party. This Agreement does not create any agency or partnership relationship between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Facsimile.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by facsimile and in counterparts, and each counterpart shall for all purposes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such counterparts shall together constitute one and the same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 No Third Party Beneficiaries.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the entire understanding between the Parties pertaining to the subject matter hereof and supersedes and replaces all prior agreements or discussions, oral or written, between the Parties relating generally to the same subject matter. This Agreement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writing signed by authorize representatives of the Parties. This Agreement shall be for the sole benefit of the Parties, and there are no third party beneficiaries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Severability.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validity, interpretation, enforceability and performance of this Agreement shall be governed by and construed in accordance with the laws of the State of [state], exclusive of choice of law provisions. If any provision of this Agreement is determined to be invalid or unenforceable, the validity or enforceability of the other provisions shall not be affected.</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waiver by the Disclosing Party of any breach of any provision of this Agreement will not operate or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or subsequent breach. All waivers must be in writing and signed by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Confidential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Receiving Party acknowledges that, as between the Parties, all right, title and interest to all Confidential Information is and will remain at all times in the Disclosing Party, and the Receiving Party shall not acquire any rights to the Confidential Information of the Disclosing Party other than those expressly granted herein. No licenses or rights with respect to any of the Disclosing Party's intellectual property are granted.</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 NO EVENT SHALL EITHER PARTY BE LIABLE FOR ANY LOST OR PROSPECTIVE PROFITS OR ANY OTHER SPECIAL, PUNITIVE, EXEMPLARY, INCIDENTAL OR INDIRECT LOSSES OR DAMAGES (IN TORT, CONTRACT OR OTHERWISE) UNDER OR IN RESPECT TO THIS AGREEMENT OR FOR ANY PERFORMANCE, FAILURE OF PERFORMANCE, ACT OR OMISSION RELATED HERETO HOWSOEVER CAUSED.</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Arbitration.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disputes arising out of or relating to this Agreement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w:t>
      </w:r>
      <w:r>
        <w:rPr>
          <w:rFonts w:ascii="Times New Roman" w:hAnsi="Times New Roman" w:eastAsia="Times New Roman" w:cs="Times New Roman"/>
          <w:b w:val="0"/>
          <w:sz w:val="24"/>
        </w:rPr>
        <w:t>"), whether in contract, in tort, statutory or otherwise, shall be finally and solely resolved by binding arbitration in [City], [State] administered by the American Arbitration Association (the "</w:t>
      </w:r>
      <w:r>
        <w:rPr>
          <w:rFonts w:ascii="Times New Roman" w:hAnsi="Times New Roman" w:eastAsia="Times New Roman" w:cs="Times New Roman"/>
          <w:b/>
          <w:sz w:val="24"/>
        </w:rPr>
        <w:t>AAA</w:t>
      </w:r>
      <w:r>
        <w:rPr>
          <w:rFonts w:ascii="Times New Roman" w:hAnsi="Times New Roman" w:eastAsia="Times New Roman" w:cs="Times New Roman"/>
          <w:b w:val="0"/>
          <w:sz w:val="24"/>
        </w:rPr>
        <w:t xml:space="preserve">") in accordance with the Commercial Arbitration Rules of the AAA. Such arbitration shall be conducted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arbitrator (the "</w:t>
      </w:r>
      <w:r>
        <w:rPr>
          <w:rFonts w:ascii="Times New Roman" w:hAnsi="Times New Roman" w:eastAsia="Times New Roman" w:cs="Times New Roman"/>
          <w:b/>
          <w:sz w:val="24"/>
        </w:rPr>
        <w:t>Arbitrator</w:t>
      </w:r>
      <w:r>
        <w:rPr>
          <w:rFonts w:ascii="Times New Roman" w:hAnsi="Times New Roman" w:eastAsia="Times New Roman" w:cs="Times New Roman"/>
          <w:b w:val="0"/>
          <w:sz w:val="24"/>
        </w:rPr>
        <w:t xml:space="preserve">"). The Arbitrator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practicing attorney licensed in the State of [State] who is knowledgeable in the subject matter of the Dispute. If the Parties cannot agree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 within [number of days] days after the request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then the arbitration shall be conducted before three arbitrators, one selected by Disclosing Party, one selected by Company, and the third selected by the two arbitrators designated by the Parties (in which event "Arbitrator" shall mean the three arbitrators so selected). The Arbitrator may engage accountants or other consultants that the Arbitrator deems necessary to render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conclusion in the arbitration proceeding. The Arbitrator may proceed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notwithstanding the failure of any Party to participate in such proceedings. The prevailing Party in the arbitration proceeding shall be entitled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award of reasonable attorneys' fees incurred in connection with the arbitration in such amount as may be determined by the Arbitrator, and the costs of the arbitration shall be borne equally by the Parties.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maximum extent practicable,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arbitration proceeding hereunder shall be concluded within [number of days] days of the filing of the Dispute with the AAA. The Arbitrator shall be empowered to impose sanctions and to take such other actions as the Arbitrator deems necessary to the same extent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judge could impose sanctions or take such other actions pursuant to the Federal Rules of Civil Procedure and applicable law. At the conclusion of any arbitration proceeding, the Arbitrator shall make specific written findings of fact and conclusions of law. Each party agrees to keep all Disputes and arbitration proceedings strictly confidential except for disclosure of information required by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award of the Arbitrator shall be (1) the sole and exclusive remedy of the Parties, and (2) final and binding (absent manifest error) on the Parties hereto; provided, however, that the Arbitrator has no authority to award any damages specifically excluded by this Agreement. Notwithstanding the foregoing, either Party may seek injunctive relief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accordance with Section 8. The district courts of [County], [State] shall have exclusive jurisdiction to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upon any award rendered by the Arbitrator, and the Parties hereby consent to the personal jurisdiction of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Company covenants and agrees that during the term of this Agreement, Company and its affiliates shall not directly or indirectly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induce or attempt to induce any employee of Disclosing Party or its affiliates to leave its employ or in any way interfere with the relationship between Disclosing Party or its affiliates and its employees, or (b) hire any person who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Disclosing Party or its affiliates during the term of this Agreement, except with the express written permission of the Disclosing Party or its affiliates.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caused this Agreement to be executed as of the day and year first written above.</w:t>
      </w:r>
    </w:p>
    <w:p>
      <w:pPr>
        <w:keepNext w:val="0"/>
        <w:spacing w:before="120" w:after="0" w:line="260" w:lineRule="exact"/>
        <w:ind w:left="360" w:right="0" w:firstLine="0"/>
        <w:jc w:val="left"/>
      </w:pPr>
      <w:r>
        <w:rPr>
          <w:rFonts w:ascii="Times New Roman" w:hAnsi="Times New Roman" w:eastAsia="Times New Roman" w:cs="Times New Roman"/>
          <w:b/>
          <w:sz w:val="24"/>
        </w:rPr>
        <w:t>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[Entity 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Representative]</w:t>
      </w:r>
    </w:p>
    <w:p>
      <w:pPr>
        <w:keepNext w:val="0"/>
        <w:spacing w:before="120" w:after="0" w:line="260" w:lineRule="exact"/>
        <w:ind w:left="360" w:right="0" w:firstLine="0"/>
        <w:jc w:val="left"/>
      </w:pPr>
      <w:r>
        <w:rPr>
          <w:rFonts w:ascii="Times New Roman" w:hAnsi="Times New Roman" w:eastAsia="Times New Roman" w:cs="Times New Roman"/>
          <w:b/>
          <w:sz w:val="24"/>
        </w:rPr>
        <w:t>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[Entity 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Authorized Representative]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Representative]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