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in Arbitration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CONFIDENTIALITY AGREEMENT is made on [date].</w:t>
      </w:r>
    </w:p>
    <w:p>
      <w:pPr>
        <w:keepNext w:val="0"/>
        <w:spacing w:before="120" w:after="0" w:line="260" w:lineRule="exact"/>
        <w:ind w:left="360" w:right="0" w:firstLine="0"/>
        <w:jc w:val="left"/>
      </w:pP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with [type of liability] incorporated under the laws of [jurisdiction] with its registered address at [address] and with company number [company number] (Party 1); and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with [type of liability] incorporated under the laws of [jurisdiction] with its registered address at [address] and with company number [company number] (Party 2), each Party and together the Parties.</w:t>
      </w:r>
    </w:p>
    <w:p>
      <w:pPr>
        <w:keepNext w:val="0"/>
        <w:spacing w:before="120" w:after="0" w:line="260" w:lineRule="exact"/>
        <w:ind w:left="360" w:right="0" w:firstLine="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[date], Party 1 commenced arbitration proceedings against Party 2 (the Arbitration). On [date], the tribunal (comprising [arbitrators]) was appointed (the Tribunal).</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[Provide further background information available to give context to this agreement,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arbitration, the arbitration agreement, the rules/procedures governing the arbitration, whether the arbitration is being administered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arbitral institution and the case number (if available).]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recognize that during the course of the Arbitration certain documents and other information will be produced or exchanged between them. The purpose of this Agreement is to protect the confidentiality of those documents and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IT IS HEREBY AGREED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Interpretation.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Applicable Data Protection Laws shall mean the General Data Protection Regulation 2016/679 (the GDPR) and any relevant law, statute, declaration, decree, directive, legislative enactment, order, ordinance, regulation, rule or other binding instrument which implements the GDPR, the e-Privacy Directive 2002/58/EC or the e-Privacy Regulation 2017/003 (once in effect), in each case as amended, consolidated, re-enacted or replaced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Day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public holiday in [jurisdiction]]) when the banks in [jurisdiction] are open for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Confidential Information shall mean all information, documentation or data (of whatever description and however recorded or presented) that is produced or disclosed or otherwise made available directly or indirectly by or between the Parties (including their employees, officers, representatives and professional advisers) in connection with or relating to the Arbitration including, but not limited to any documents produced during the course of any disclosure process, all submissions and any evidence (including witness and expert evidence) filed by the Parties, transcripts of any hearings and documents produced by the Tribunal, including orders and awards and correspondence between the Parties and/or the Tribunal.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Personal Data shall have the meaning given to it in the GDPR.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Third Countries shall mean all countries outside of the scope of the data protection laws of the European Economic Area (EEA), excluding countries approved as providing adequate protection for Personal Data by the European Commission from time to time, which at the date of this Agreement include Andorra, Argentina, Canada, Faroe Islands, Guernsey, Isle of Man, Israel, Japan, Jersey, New Zealand, Switzerland and Uruguay.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Clause, schedule, and paragraph headings shall not affect the interpretation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partnership, body corporate, corporation sole or aggregate, state or agency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any unincorporated association or organization (whether or not having separate legal personality).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schedule forms part of this Agreement and shall have effect as if set out in full in the body of this Agreement. Any reference to this Agreement includes the schedule.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the context otherwise requires, words in the singular shall include the plural and in the plural include the singular.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References to clauses and Schedules are to the clauses and Schedules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Obligations.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to keep the Confidential Information strictly confidential between the Parties and not to disclose, reproduce, or distribute it to any third party other than as expressly permitted by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it may not use the Confidential Information except for the purposes of participating in the Arbitration (including, but not limited to, advancing and defending against any claims, counterclaims, and/or allegations).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it may not make copies of the Confidential Information, save to the extent that this is strictly necessary for the purposes of the Arbitration.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to take all reasonable steps to ensure that proper and secure storage is provided for all Confidential Information to protect against theft or unauthorized access and immediately notify the other Party in accordance with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upon becoming aware or suspecting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unauthorized person has become aware of, or has come into the possession of, any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obligations as to confidentiality and non-disclosure in this Agreement do not apply to information that is within the public domain (otherwise than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terms of this Agreement). The obligations of confidentiality and non-disclosure also do not apply to the extent that disclosure is required by: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any court of competent jurisdiction or any competent judicial, supervisory, governmental, or regulatory body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rules of any stock exchange on which the shares of any company (being within the same corporate group as either of the Parties are listed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laws or regulations of any country with jurisdiction over the affairs of the Parties or any company within the same corporate group as either of the Parties, save that where any Confidential Information is disclosed under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disclosure shall be limited to what is strictly required to comply with the applicable order, laws, and/or regulations and the non-disclosing Party shall be given seven Business Days' notice of any such disclosure in order that it can take steps to protect the confidentiality of the relevant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nothing in this Agreement shall:</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Affect in any way the admissibility of any document, testimony, or other evidence in the Arbitration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Limit in any way any Party's use of its own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Disclosure of 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may disclose the Confidential Information to:</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Tribunal and [relevant arbitral institution]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Their employees, officers, representatives, and professional advisers, but in each case only to the extent required for the purposes of the Arbitration –and–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Independent third-party experts consulted or retained in connection with the Arbitration, but only to the extent necessary for such experts to prepare or respond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or report, or in connection with giving any oral evidence in the Arbitration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Before Confidential Information is disclosed pursuant to this clause, each Party agrees that it will inform the person to whom the Confidential Information will be disclosed as to its confidentiality and procure that all persons to whom Confidential Information has been disclosed have agreed in writing in the form set out in the schedule to this Agreement to comply with the same obligations as the Parties have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Save as provided for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upon termination of the Arbitration (whether by final award, by settlement and/or by consent), each Party must, within 20 Business Days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from the other Party: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return all hard copies of the Confidential Information and copies thereof (including, but not limited to, excerpts and summaries thereof and any Confidential Information provided by the Parties to any person as permitted by this Agreement) or destroy such hard copy Confidential Information and certify in writing that any such hard copy Confidential Information has been destroyed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the Confidential Information or any copy exists in electronic format, the Parties (and any person to whom they have provided the Confidential Information as permitted by this Agreement) must use all reasonable endeavors to delete from any and all computers, word processors, or other devices the electronic files which hold that Confidential Information to the extent possible and certify in writing that any such Confidential Information has been destroyed (and if it cannot be destroyed, explain why not and how the Confidential Information will be protected)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the Parties' legal representatives may retain one copy of any written submissions to the Tribunal (including pleadings, exhibits, witness statements and expert reports), transcripts of any proceedings, documents exchanged in the course of any disclosure process, and any orders or awards issued by the Tribunal. The Parties' legal representatives shall ensure, however, that any Confidential Information not returned or certified as destroyed will be kept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secure location after termination of the Arbitration.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Subsequent Use of 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the Parties agree otherwise in writing, in the event that either Party files or submits, in any other litigation or proceeding related to the Arbitration, any Confidential Information or any material containing or making reference to Confidential Information, those filings or submissions shall (as far as reasonably practicable) be filed or submitted under seal or otherwise in accordance with applicable procedural rules governing confidential materials in the relevant forum.</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Under no circumstances shall the filing or submission of any Confidential Information derived therefrom, or any material containing or making reference to Confidential Information, deprive the Confidential Information of its confidentiality or otherwise alter the obligations of the Parties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Data Protection.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any information (whether or not Confidential Information) disclosed by one party or its representatives (the Disclosing Party) to the other Party or its representatives (the Receiving Party) contains Personal Data, each Party acknowledges and agrees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Personal Data is shared,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controller to controller basis, solely for the purpose of the Arbitration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Personal Data will include [categories of Personal Data that are likely to be shared between 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special categories of Personal Data will include [categories of special categories of Personal Data that are likely to be shared between 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Personal Data will relate to data subjects including Disclosing Party's [relevant categories of data subjects (e.g., personnel, customers, suppliers)]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shall (and shall procure that its representatives shall):</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Comply with Applicable Data Protection Laws when processing Personal Data</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Implement appropriate technical and organizational measures to ensure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level of security appropriate to the risk, taking into account the state of the art, the costs of implementation and the nature, scope, context, and purpose of processing</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process such Personal Data in any Third Country unless: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the Receiving Party is acting as data importer, the Disclosing Party complies with the data exporter obligations; and the Receiving Party complies with the data importer's obligations set out in the Controller to Controller Clauses which are hereby incorporated into and form part of this letter agreement (and the details set out at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shall be relevant for the purposes of Annex B of such Controller to Controller Clauses)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the Receiving Party's representative is acting as data importer, the Receiving Party (as data exporter) enters into the Controller to Controller clauses (or, as appropriate, the Controller to Processor Clauses) with such representative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transfer is covered by Receiving Party's or representative's certification under the Privacy Shield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Disclosing Party's request, promptly delete all Personal Data received electronically and return or destroy any hard copy materials containing Personal Data</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 of this clause, the "Controller to Controller Clauses" refers to the standard contractual clauses for the transfer of Personal Data to data processors established in third countries set out in the Commission Decision of December 27, 2004; and the "Controller to Processor Clauses" refers to the standard contractual clauses for the transfer of Personal Data to data processors established in third countries set out in the Commission Decision of February 5, 2010.</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 and Indemnity.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represents and warrants that this Agreement constitutes its legal, valid, and binding obligation and that it has full right, power, and authority to enter into and perform this Agreement and has taken all necessary action to authorize its entry into and performance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represents and warrants that it has the full right, power, and authority to enter into and perform this Agreement and has taken all necessary action to authorize its entry into and performance of this Agreement without further reference to any other person(s).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shall indemnify the other Party against all liabilities, costs, expenses, damages, and losses suffered or incurred arising out of any breach of this Agreement including any unauthorized disclosure of Confidential Information or Personal Data.</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Breach.</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prejudice to any other rights the Parties may have, each Party hereby acknowledges and agrees, having regard to the nature of this Agreement, that damages alone would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for breach of the obligations in this Agreement. Accordingly, each Party shall each be entitled to the remedies of injunction, specific performance, or other equitable relief for any threatened or actual breach of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and 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enter into force on [date] and shall remain in force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unlimited period of time.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constitute the entire agreement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shall bear its own costs in connection with the negotiation, execution, implementation, and performance,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personal to the Parties and shall not be capable of assignment.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binding on the Parties and their successors and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appearing herein shall be deemed to include the names of any such successor.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variation or amendment of this Agreement shall be valid unless it is made in writing and signed by or on behalf of both Parties and expressed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variation of or amendment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illegality, invalidity, or unenforceability of any provision of this Agreement shall not affect the legality, validity, or enforceability of any other provision of this Agreement. If any clause in this Agreement (or part thereof) is or becomes illegal, invalid or unenforceable under applicable law, but would be legal, valid and enforceable if the clause or some part of it was deleted or modified (or the duration of the relevant clause reduced), the relevant clause (or part thereof) will apply with such deletion or modification as may be required to make it legal, valid and enforceable and the Parties will promptly and in good faith seek to negotiate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provision consistent with the original intent of this Agreement as soon as possible.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failure or delay in exercising any single or partial exercise of any right, power, or privilege in respect of this Agreement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preclude any further exercise of any right, power, or privilege in respect of this Agreement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and other communications given or made under or in connection with this Agreement shall be in writing in the English language and shall be either delivered personally or sent by pre-paid first-class post or recorded delivery or by commercial courier to the address set out below:</w:t>
      </w:r>
    </w:p>
    <w:p>
      <w:pPr>
        <w:keepNext w:val="0"/>
        <w:spacing w:before="200" w:after="0" w:line="260" w:lineRule="exact"/>
        <w:ind w:left="1080" w:right="0" w:firstLine="0"/>
        <w:jc w:val="both"/>
      </w:pPr>
      <w:r>
        <w:rPr>
          <w:rFonts w:ascii="Times New Roman" w:hAnsi="Times New Roman" w:eastAsia="Times New Roman" w:cs="Times New Roman"/>
          <w:b w:val="0"/>
          <w:sz w:val="24"/>
        </w:rPr>
        <w:t>[Party 1: address and contact details]</w:t>
      </w:r>
    </w:p>
    <w:p>
      <w:pPr>
        <w:keepNext w:val="0"/>
        <w:spacing w:before="200" w:after="0" w:line="260" w:lineRule="exact"/>
        <w:ind w:left="1080" w:right="0" w:firstLine="0"/>
        <w:jc w:val="both"/>
      </w:pPr>
      <w:r>
        <w:rPr>
          <w:rFonts w:ascii="Times New Roman" w:hAnsi="Times New Roman" w:eastAsia="Times New Roman" w:cs="Times New Roman"/>
          <w:b w:val="0"/>
          <w:sz w:val="24"/>
        </w:rPr>
        <w:t>[Party 2: address and contact details]</w:t>
      </w:r>
    </w:p>
    <w:p>
      <w:pPr>
        <w:keepNext w:val="0"/>
        <w:spacing w:before="200" w:after="0" w:line="260" w:lineRule="exact"/>
        <w:ind w:left="1080" w:right="0" w:firstLine="0"/>
        <w:jc w:val="both"/>
      </w:pPr>
      <w:r>
        <w:rPr>
          <w:rFonts w:ascii="Times New Roman" w:hAnsi="Times New Roman" w:eastAsia="Times New Roman" w:cs="Times New Roman"/>
          <w:b w:val="0"/>
          <w:sz w:val="24"/>
        </w:rPr>
        <w:t>or as otherwise specified by the relevant Party by notice in writing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 or other communication shall be deemed to have been duly received if: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Delivered personally, on signature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delivery receipt at the address and for the contact referred to in this clause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Sent by pre-paid first-class post or recorded delivery at 9:00 </w:t>
      </w:r>
      <w:r>
        <w:rPr>
          <w:rFonts w:ascii="Times New Roman" w:hAnsi="Times New Roman" w:eastAsia="Times New Roman" w:cs="Times New Roman"/>
          <w:b/>
          <w:sz w:val="24"/>
        </w:rPr>
        <w:t>a</w:t>
      </w:r>
      <w:r>
        <w:rPr>
          <w:rFonts w:ascii="Times New Roman" w:hAnsi="Times New Roman" w:eastAsia="Times New Roman" w:cs="Times New Roman"/>
          <w:b w:val="0"/>
          <w:sz w:val="24"/>
        </w:rPr>
        <w:t>.m. on the second Business Day after posting –or–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Delivered by commercial courier, on the date and at the time that the courier's delivery receipt is signed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Clause does not apply to the service of any proceedings or other documents in any legal action, arbitration, or other method of dispute resolution.</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and delivered in counterparts, each of which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together duly signed shall evidence the same Agreement but shall not come into effect until executed by each of the Parties. Either of the Parties may enter into this Agreement by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Transmission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this Agreement (but for the avoidance of doubt not just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page)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fax or (b) email (in PDF, JPEG, or other agreed format) shall take effect as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and construed in all respects in accordance with the laws of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Party hereto believes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this Agreement has occurred or is imminent, that Party may apply to the Tribunal (or, if the Party in good faith believes that the Tribunal will not be able to act in sufficient time to prevent any harm, to any court of competent jurisdiction) for appropriate relief and/or sanctions.</w:t>
      </w:r>
    </w:p>
    <w:p>
      <w:pPr>
        <w:keepNext w:val="0"/>
        <w:spacing w:before="120" w:after="0" w:line="260" w:lineRule="exact"/>
        <w:ind w:left="360" w:right="0" w:firstLine="0"/>
        <w:jc w:val="left"/>
      </w:pPr>
      <w:r>
        <w:rPr>
          <w:rFonts w:ascii="Times New Roman" w:hAnsi="Times New Roman" w:eastAsia="Times New Roman" w:cs="Times New Roman"/>
          <w:b/>
          <w:sz w:val="24"/>
        </w:rPr>
        <w:t>THE SCHEDULE</w:t>
      </w:r>
    </w:p>
    <w:p>
      <w:pPr>
        <w:keepNext w:val="0"/>
        <w:spacing w:before="200" w:after="0" w:line="260" w:lineRule="exact"/>
        <w:ind w:left="720" w:right="0" w:firstLine="0"/>
        <w:jc w:val="both"/>
      </w:pPr>
      <w:r>
        <w:rPr>
          <w:rFonts w:ascii="Times New Roman" w:hAnsi="Times New Roman" w:eastAsia="Times New Roman" w:cs="Times New Roman"/>
          <w:b/>
          <w:sz w:val="24"/>
        </w:rPr>
        <w:t>To:</w:t>
      </w:r>
      <w:r>
        <w:rPr>
          <w:rFonts w:ascii="Times New Roman" w:hAnsi="Times New Roman" w:eastAsia="Times New Roman" w:cs="Times New Roman"/>
          <w:b w:val="0"/>
          <w:sz w:val="24"/>
        </w:rPr>
        <w:t xml:space="preserve"> [Party 1]</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sz w:val="24"/>
        </w:rPr>
        <w:t>To:</w:t>
      </w:r>
      <w:r>
        <w:rPr>
          <w:rFonts w:ascii="Times New Roman" w:hAnsi="Times New Roman" w:eastAsia="Times New Roman" w:cs="Times New Roman"/>
          <w:b w:val="0"/>
          <w:sz w:val="24"/>
        </w:rPr>
        <w:t xml:space="preserve"> [Party 2]</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Dear [organization name]</w:t>
      </w:r>
    </w:p>
    <w:p>
      <w:pPr>
        <w:keepNext w:val="0"/>
        <w:spacing w:before="120" w:after="0" w:line="260" w:lineRule="exact"/>
        <w:ind w:left="720" w:right="0" w:firstLine="0"/>
        <w:jc w:val="left"/>
      </w:pPr>
      <w:r>
        <w:rPr>
          <w:rFonts w:ascii="Times New Roman" w:hAnsi="Times New Roman" w:eastAsia="Times New Roman" w:cs="Times New Roman"/>
          <w:b/>
          <w:sz w:val="24"/>
        </w:rPr>
        <w:t>Confidentiality Agreement between [Party 1] and [Party 2] dated [date]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I refer to the Agreement, which I have reviewed. Defined terms used in the Agreement shall have the same meaning when used in this letter, unless otherwise stated.</w:t>
      </w:r>
    </w:p>
    <w:p>
      <w:pPr>
        <w:keepNext w:val="0"/>
        <w:spacing w:before="200" w:after="0" w:line="260" w:lineRule="exact"/>
        <w:ind w:left="1080" w:right="0" w:firstLine="0"/>
        <w:jc w:val="both"/>
      </w:pPr>
      <w:r>
        <w:rPr>
          <w:rFonts w:ascii="Times New Roman" w:hAnsi="Times New Roman" w:eastAsia="Times New Roman" w:cs="Times New Roman"/>
          <w:b w:val="0"/>
          <w:sz w:val="24"/>
        </w:rPr>
        <w:t>I hereby agree to be bound by the terms and conditions of the Agreement and, in particular, I agree: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keep the Confidential Information strictly confidential and not to disclose, reproduce, or distribute it to anyone, other than as expressly permitted by the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I may not use the Confidential Information except for the purposes of the Arbitration.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I may not make copies of the Confidential Information, save to the extent that this is strictly necessary for the purposes of the Arbitration.</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inform the parties to the Agreement immediately upon becoming aware or suspecting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unauthorized person has become aware of, or has come into the possession of, any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20 Business Days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from one of the parties to the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either return all hard copies of the Confidential Information and copies thereof (including, but not limited to, excerpts and summaries thereof and any Confidential Information provided pursuant to the Agreement) or certify in writing that any such hard copy Confidential Information has been destroyed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the Confidential Information or any copy exists in electronic format, to use all reasonable endeavors to delete from any and all computers, word processors, or other devices, the electronic files which hold that Confidential Information to the extent possible and certify in writing that any such Confidential Information has been destroyed (and if it cannot be destroyed, explain why not and how the Confidential Information will be protected)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Location: [location]</w:t>
      </w:r>
    </w:p>
    <w:p>
      <w:pPr>
        <w:keepNext w:val="0"/>
        <w:spacing w:before="120" w:after="0" w:line="260" w:lineRule="exact"/>
        <w:ind w:left="360" w:right="0" w:firstLine="0"/>
        <w:jc w:val="left"/>
      </w:pPr>
      <w:r>
        <w:rPr>
          <w:rFonts w:ascii="Times New Roman" w:hAnsi="Times New Roman" w:eastAsia="Times New Roman" w:cs="Times New Roman"/>
          <w:b w:val="0"/>
          <w:sz w:val="24"/>
        </w:rPr>
        <w:t>Print Name: [name]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