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Conflict of Interest Policy for Medical Staff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[ORGANIZATION NAME]</w:t>
      </w:r>
    </w:p>
    <w:p>
      <w:pPr>
        <w:keepNext w:val="0"/>
        <w:spacing w:before="200" w:after="0" w:line="260" w:lineRule="exact"/>
        <w:ind w:left="360" w:right="0" w:firstLine="0"/>
        <w:jc w:val="center"/>
      </w:pPr>
      <w:r>
        <w:rPr>
          <w:rFonts w:ascii="Times New Roman" w:hAnsi="Times New Roman" w:eastAsia="Times New Roman" w:cs="Times New Roman"/>
          <w:b w:val="0"/>
          <w:sz w:val="24"/>
        </w:rPr>
        <w:t>[ORGANIZATION LOCATION]</w:t>
      </w:r>
    </w:p>
    <w:p>
      <w:pPr>
        <w:keepNext w:val="0"/>
        <w:spacing w:before="200" w:after="0" w:line="260" w:lineRule="exact"/>
        <w:ind w:left="360" w:right="0" w:firstLine="0"/>
        <w:jc w:val="center"/>
      </w:pPr>
      <w:r>
        <w:rPr>
          <w:rFonts w:ascii="Times New Roman" w:hAnsi="Times New Roman" w:eastAsia="Times New Roman" w:cs="Times New Roman"/>
          <w:b/>
          <w:sz w:val="24"/>
        </w:rPr>
        <w:t>MEDICAL STAFF</w:t>
      </w:r>
      <w:r>
        <w:rPr>
          <w:rFonts w:ascii="Times New Roman" w:hAnsi="Times New Roman" w:eastAsia="Times New Roman" w:cs="Times New Roman"/>
          <w:sz w:val="24"/>
        </w:rPr>
        <w:br/>
      </w:r>
      <w:r>
        <w:rPr>
          <w:rFonts w:ascii="Times New Roman" w:hAnsi="Times New Roman" w:eastAsia="Times New Roman" w:cs="Times New Roman"/>
          <w:b/>
          <w:sz w:val="24"/>
        </w:rPr>
        <w:t>POLICIES/PROCEDURES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1080" w:right="0" w:firstLine="0"/>
        <w:jc w:val="both"/>
      </w:pPr>
      <w:r>
        <w:rPr>
          <w:rFonts w:ascii="Times New Roman" w:hAnsi="Times New Roman" w:eastAsia="Times New Roman" w:cs="Times New Roman"/>
          <w:b w:val="0"/>
          <w:sz w:val="24"/>
        </w:rPr>
        <w:t>This policy is to safeguard the integrity and reputation of [organization] and its medical staff by fostering the proper and unbiased conduct of all medical staff activities. In addition, this policy serves to educate medical staff members about situations that generate conflicts of interest; promote the best interests of patients, their families, employees, and other practitioners; and describe situations that are prohibited.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sz w:val="24"/>
        </w:rPr>
        <w:t>Conflict of Interest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may exist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can influence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of [organization]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lead, or appear to lead, to the personal gain or advantage of the interested person or his or her family members over the interests of [organization]. Examples of situations that may present conflicts of interest include: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Influence on purchases of equipment, instruments, materials, or services for [organization] from private firms in which the medical staff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family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(see definition below).</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Advising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transaction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enterprise in which you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Unauthorized disclosures of patient or [organization] information for personal gain.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Giving, offering, or promising anything of value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of [organization] to any government official to enhance relations with that official or the government.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Transmission of hospital supported work, products, results, materials, records, or other confidential information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authorization for personal gain.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Influence upon the negotiation of contracts between [organization] and private organizations with which the medical staff member, or immediate family member, has consulting or other significant relationships, or will receive favorable treatment due to such influence.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Improper use of [organization]’s resources for personal financial gain.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Acceptance of compensation or free services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vendor or service provider, when the medical staff member is able to determine or influence the hospitals' purchases from those persons.</w:t>
      </w:r>
    </w:p>
    <w:p>
      <w:pPr>
        <w:keepNext w:val="0"/>
        <w:spacing w:before="120" w:after="0" w:line="260" w:lineRule="exact"/>
        <w:ind w:left="1080" w:right="0" w:firstLine="0"/>
        <w:jc w:val="left"/>
      </w:pPr>
      <w:r>
        <w:rPr>
          <w:rFonts w:ascii="Times New Roman" w:hAnsi="Times New Roman" w:eastAsia="Times New Roman" w:cs="Times New Roman"/>
          <w:b/>
          <w:sz w:val="24"/>
        </w:rPr>
        <w:t>Financial Interest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if the person has, directly or indirectly, through business, investment, or family:</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or investment interest in any entity with which [organization]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arrangement.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compensation arrangement with [organization] or with any entity or individual with which [organization]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arrangement.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ownership or investment interest in, or compensation arrangement with any entity or individual with which [organization] is negotiating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arrangement.</w:t>
      </w:r>
    </w:p>
    <w:p>
      <w:pPr>
        <w:keepNext w:val="0"/>
        <w:spacing w:before="120" w:after="0" w:line="260" w:lineRule="exact"/>
        <w:ind w:left="1440" w:right="0" w:firstLine="240"/>
        <w:jc w:val="left"/>
      </w:pPr>
      <w:r>
        <w:rPr>
          <w:rFonts w:ascii="Times New Roman" w:hAnsi="Times New Roman" w:eastAsia="Times New Roman" w:cs="Times New Roman"/>
          <w:b w:val="0"/>
          <w:sz w:val="24"/>
        </w:rPr>
        <w:t>Compensation includes direct and indirect remuneration as well as gifts or favors that are substantial in nature.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Policy</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arises when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divergence between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private interests and his or her professional obligations to [organization], the medical staff, patients, and employees, such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observer might reasonably question whether the individual’s professional actions or decisions are determined by considerations of personal gain, whether financial or otherwise.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[Organization]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of public trust and the medical staff members must respect that status and conduct their affairs in ways that will not compromise the integrity of [organization].</w:t>
      </w:r>
    </w:p>
    <w:p>
      <w:pPr>
        <w:keepNext w:val="0"/>
        <w:spacing w:before="200" w:after="0" w:line="260" w:lineRule="exact"/>
        <w:ind w:left="1080" w:right="0" w:firstLine="0"/>
        <w:jc w:val="both"/>
      </w:pPr>
      <w:r>
        <w:rPr>
          <w:rFonts w:ascii="Times New Roman" w:hAnsi="Times New Roman" w:eastAsia="Times New Roman" w:cs="Times New Roman"/>
          <w:b w:val="0"/>
          <w:sz w:val="24"/>
        </w:rPr>
        <w:t>Medical staff members must conduct their affairs to avoid or minimize conflicts of interest and must respond appropriately when conflicts of interest arise.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staff member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that may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conflict of interest, that member should make full disclosure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member of the medical staff or [organization’s compliance officer].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staff member believes he or she has violated this policy, the medical staff member should disclose the conflict of interest in writing, outlining the details of the situation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This disclosure should be submitted to the [medical staff leader] of [organization].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[medical staff leader] shall review the situation and examine all facts thoroughly for apparent conflicts. Exceptions shall be granted at the sole discretion of [organization]. If the [medical staff leader] determines that [organization] would be best served by the granting of the requested exception, he or she may do so in writing with justification for the grant, delineating any conditions placed on the approval. If the [medical staff leader] determines that no exception should be granted,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and there is no appeal from that decision. If the [medical staff leader] determines that there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policy, he or she may meet with the medical staff member to agree upon appropriate resolution of the conflict and/or may institute disciplinary action under the medical staff bylaws.</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Reporting.</w:t>
      </w:r>
    </w:p>
    <w:p>
      <w:pPr>
        <w:keepNext w:val="0"/>
        <w:spacing w:before="200" w:after="0" w:line="260" w:lineRule="exact"/>
        <w:ind w:left="1440" w:right="0" w:firstLine="0"/>
        <w:jc w:val="both"/>
      </w:pPr>
      <w:r>
        <w:rPr>
          <w:rFonts w:ascii="Times New Roman" w:hAnsi="Times New Roman" w:eastAsia="Times New Roman" w:cs="Times New Roman"/>
          <w:b w:val="0"/>
          <w:sz w:val="24"/>
        </w:rPr>
        <w:t>Suspected violations of this policy should be reported to the [medical staff leader]. Such reports may be made confidentially, and even anonymously, as further outlined in the [organization/medical staff]’s code of business ethics and conduct. The [organization/medical staff]’s whistle blower protection policy ensures that raising such concerns will not jeopardize anyone's employment or medical staff membership.</w:t>
      </w:r>
    </w:p>
    <w:p>
      <w:pPr>
        <w:keepNext w:val="0"/>
        <w:spacing w:before="200" w:after="0" w:line="260" w:lineRule="exact"/>
        <w:ind w:left="1440" w:right="0" w:firstLine="0"/>
        <w:jc w:val="both"/>
      </w:pPr>
      <w:r>
        <w:rPr>
          <w:rFonts w:ascii="Times New Roman" w:hAnsi="Times New Roman" w:eastAsia="Times New Roman" w:cs="Times New Roman"/>
          <w:b w:val="0"/>
          <w:sz w:val="24"/>
        </w:rPr>
        <w:t>All violations of laws or regulations should be reported to the [compliance officer] or the [organization]’s legal counsel. Violations will result in the taking of appropriate disciplinary action up to and including termination of medical staff membership. Disciplinary action and any appeal rights associated therewith will be taken in accordance with the medical staff bylaws.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 of Interest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of the Medical Staff shall, upon appointment and reappointment to the medical staff,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which affirms that such person: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Conflicts of Interest policy.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Has read and understands the policy.</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Has agreed to comply with the policy.</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Periodic Reviews.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ensure that [organization] operates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its charitable purposes and that medical staff members do not engage in activities that could jeopardize its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exempt from federal income tax, or otherwise reflect poorly on the organization, periodic reviews of situations that may present conflicts of interest shall be conducted. The periodic reviews shall,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include the following subjects: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Whether medical staff members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to influence contracting or purchasing decisions have or have had conflicts of interest.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Whether physicians are appropriately disclosing compensation from vendors and research sponsors.</w:t>
      </w:r>
    </w:p>
    <w:p>
      <w:pPr>
        <w:keepNext w:val="0"/>
        <w:spacing w:before="200" w:after="0" w:line="260" w:lineRule="exact"/>
        <w:ind w:left="1800" w:right="0" w:firstLine="0"/>
        <w:jc w:val="both"/>
      </w:pPr>
      <w:r>
        <w:rPr>
          <w:rFonts w:ascii="Times New Roman" w:hAnsi="Times New Roman" w:eastAsia="Times New Roman" w:cs="Times New Roman"/>
          <w:b w:val="0"/>
          <w:sz w:val="24"/>
        </w:rPr>
        <w:t>In conducting the periodic reviews provided for herein, [organization] may, but need not, use outside advisors. If outside experts are used, their use shall not relieve the medical staff of its responsibility for ensuring that periodic reviews are conducted.</w:t>
      </w:r>
    </w:p>
    <w:p>
      <w:pPr/>
    </w:p>
    <w:p>
      <w:pPr>
        <w:keepNext w:val="0"/>
        <w:spacing w:before="120" w:after="0" w:line="260" w:lineRule="exact"/>
        <w:ind w:left="360" w:right="0" w:firstLine="0"/>
        <w:jc w:val="left"/>
      </w:pPr>
      <w:r>
        <w:rPr>
          <w:rFonts w:ascii="Times New Roman" w:hAnsi="Times New Roman" w:eastAsia="Times New Roman" w:cs="Times New Roman"/>
          <w:b/>
          <w:sz w:val="24"/>
        </w:rPr>
        <w:t>SUBMITTED BY: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[Medical staff leader]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