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Contract of Sale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CONSULT YOUR LAWYER BEFORE SIGNING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Contract is made as of [date] between the “Seller” and the “Purchaser” identified below.</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Definitions and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are: </w:t>
      </w:r>
      <w:r>
        <w:rPr>
          <w:rFonts w:ascii="Times New Roman" w:hAnsi="Times New Roman" w:eastAsia="Times New Roman" w:cs="Times New Roman"/>
          <w:b w:val="0"/>
          <w:sz w:val="24"/>
        </w:rPr>
        <w:t>[names and information for parties as indicated below]</w:t>
      </w:r>
    </w:p>
    <w:p>
      <w:pPr>
        <w:keepNext w:val="0"/>
        <w:spacing w:before="120" w:after="0" w:line="260" w:lineRule="exact"/>
        <w:ind w:left="180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[name(s) of seller]</w:t>
      </w:r>
    </w:p>
    <w:p>
      <w:pPr>
        <w:keepNext w:val="0"/>
        <w:spacing w:before="200" w:after="0" w:line="260" w:lineRule="exact"/>
        <w:ind w:left="1800" w:right="0" w:firstLine="0"/>
        <w:jc w:val="both"/>
      </w:pPr>
      <w:r>
        <w:rPr>
          <w:rFonts w:ascii="Times New Roman" w:hAnsi="Times New Roman" w:eastAsia="Times New Roman" w:cs="Times New Roman"/>
          <w:b w:val="0"/>
          <w:sz w:val="24"/>
        </w:rPr>
        <w:t>Prior names used by Seller: [any prior name(s) of seller]</w:t>
      </w:r>
    </w:p>
    <w:p>
      <w:pPr>
        <w:keepNext w:val="0"/>
        <w:spacing w:before="200" w:after="0" w:line="260" w:lineRule="exact"/>
        <w:ind w:left="1800" w:right="0" w:firstLine="0"/>
        <w:jc w:val="both"/>
      </w:pPr>
      <w:r>
        <w:rPr>
          <w:rFonts w:ascii="Times New Roman" w:hAnsi="Times New Roman" w:eastAsia="Times New Roman" w:cs="Times New Roman"/>
          <w:b w:val="0"/>
          <w:sz w:val="24"/>
        </w:rPr>
        <w:t>Address: [address of seller]</w:t>
      </w:r>
    </w:p>
    <w:p>
      <w:pPr>
        <w:keepNext w:val="0"/>
        <w:spacing w:before="200" w:after="0" w:line="260" w:lineRule="exact"/>
        <w:ind w:left="1800" w:right="0" w:firstLine="0"/>
        <w:jc w:val="both"/>
      </w:pPr>
      <w:r>
        <w:rPr>
          <w:rFonts w:ascii="Times New Roman" w:hAnsi="Times New Roman" w:eastAsia="Times New Roman" w:cs="Times New Roman"/>
          <w:b w:val="0"/>
          <w:sz w:val="24"/>
        </w:rPr>
        <w:t>S.S. No.: [social security number(s) for seller]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“Purchaser”:</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[name(s) of purchaser]</w:t>
      </w:r>
    </w:p>
    <w:p>
      <w:pPr>
        <w:keepNext w:val="0"/>
        <w:spacing w:before="200" w:after="0" w:line="260" w:lineRule="exact"/>
        <w:ind w:left="1800" w:right="0" w:firstLine="0"/>
        <w:jc w:val="both"/>
      </w:pPr>
      <w:r>
        <w:rPr>
          <w:rFonts w:ascii="Times New Roman" w:hAnsi="Times New Roman" w:eastAsia="Times New Roman" w:cs="Times New Roman"/>
          <w:b w:val="0"/>
          <w:sz w:val="24"/>
        </w:rPr>
        <w:t>Address: [address of purchaser]</w:t>
      </w:r>
    </w:p>
    <w:p>
      <w:pPr>
        <w:keepNext w:val="0"/>
        <w:spacing w:before="200" w:after="0" w:line="260" w:lineRule="exact"/>
        <w:ind w:left="1800" w:right="0" w:firstLine="0"/>
        <w:jc w:val="both"/>
      </w:pPr>
      <w:r>
        <w:rPr>
          <w:rFonts w:ascii="Times New Roman" w:hAnsi="Times New Roman" w:eastAsia="Times New Roman" w:cs="Times New Roman"/>
          <w:b w:val="0"/>
          <w:sz w:val="24"/>
        </w:rPr>
        <w:t>S.S. No.: [social security number(s) for purchaser]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“Attorneys” are (name, firm name, address and telephone, fax): [names and contact information for parties’ attorneys as indicated below]</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“Seller’s Attorney” [name, firm name, address, telephone number, fax number &amp; email address for the seller’s attorney]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“Purchaser’s Attorney” [name, firm name, address, telephone number, fax number &amp; email address for the purchaser’s attorney]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“Escrowee” is the [party seller or purchaser or other] Attorney. [attorney’s name or firm name]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Managing Agent is (name. address and telephone, fax): [name, firm name, address, telephone number, fax number &amp; email address for the managing agent or cooperative contact person if self-managed]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real estate “Broker(s)” (see ¶ 12) is/are: [names of the real estate brokers]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name of the cooperative housing corporation (“Corporation”) is: [name of the cooperative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“Unit” number is: [unit/apartment number]</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Unit is located in “Premises” known as: [street address for the building where the unit is located]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“Shares” are the [number of shares] shares of the Corporation allocated to the Unit.</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“Lease” is the Corporation’s proprietary lease or occupancy agreement for the Unit, given by the Corporation which expires on [expiration date of the proprietary lease or occupancy agreement].</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“Personalty” is the following personal property, to the extent existing in the Unit on the date hereof: the refrigerators, freezers, ranges, ovens, built-in microwave ovens, dishwashers, garbage disposal units, cabinets and counters, lighting fixtures, chandeliers, wall-to-wall carpeting, plumbing and heating fixtures, central air-conditioning and/or window or sleeve units, washing machines, dryers, screens and storm windows, window treatments, switch plates, door hardware, mirrors, built-ins not excluded in ¶ 1.12 and [any additional personal property included in the sale]</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Specifically excluded from this sale is all personal property not included in ¶ 1.11 and [any personal property excluded from the sale]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sale [“does” or “does not”] include Seller’s interest in [included interests such as storage room or locker, servant’s room, parking space, or other interest ]. (“Included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“Closing” is the transfer of ownership of the Shares and Lease.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date scheduled for Closing is [“on or about” if applicable and date and time] at [name of firm and street address] (See ¶¶ 9 and 10)</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is: $ [amount of total purchase price]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“Contract Deposit” is: $ [amount of contract deposit]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the Purchase Price due at Closing is: $ [balance due at closing (Purchase Price – Contract Deposit)] (See ¶ 2.2.2)</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monthly “Maintenance” charge is $ [amount of monthly maintenance] (See ¶ 4)</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“Assessment”, if any, payable to the Corporation, at the date of this Contract is $ [amount of the assessment], payable as follows: [how the assessment is payable (installments or one payment)]</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[Purchaser] [</w:t>
      </w:r>
      <w:r>
        <w:rPr>
          <w:rFonts w:ascii="Times New Roman" w:hAnsi="Times New Roman" w:eastAsia="Times New Roman" w:cs="Times New Roman"/>
          <w:b w:val="0"/>
          <w:sz w:val="24"/>
        </w:rPr>
        <w:t>strike the nonpaying party</w:t>
      </w:r>
      <w:r>
        <w:rPr>
          <w:rFonts w:ascii="Times New Roman" w:hAnsi="Times New Roman" w:eastAsia="Times New Roman" w:cs="Times New Roman"/>
          <w:b w:val="0"/>
          <w:sz w:val="24"/>
        </w:rPr>
        <w:t>] shall pay the Corporation’s flip tax, transfer fee (apart from the transfer agent fee) and/or waiver of option fee (“Flip Tax”), if any.</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Financing Options </w:t>
      </w:r>
      <w:r>
        <w:rPr>
          <w:rFonts w:ascii="Times New Roman" w:hAnsi="Times New Roman" w:eastAsia="Times New Roman" w:cs="Times New Roman"/>
          <w:b w:val="0"/>
          <w:sz w:val="24"/>
        </w:rPr>
        <w:t>(Delete two of the following ¶¶ 1.20.1, 1.20.2 or 1.20.3)</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may apply for financing in connection with this sale and Purchaser’s obligation to purchase under this Contract is contingent upon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by the Loan Commitment Date (¶ 18.1.2).</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may apply for financing in connection with this sale but Purchaser’s obligation to purchase under this Contract is not contingent upon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shall not apply for financing in connection with this sale.</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 1.20.1 or 1.20.2 applies, the “Financing Terms” for ¶ 18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of $ [amount of the loan to be applied for]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[term of the loan in years] years or such lesser amount or shorter term as applied for or acceptable to Purchaser; and the “Loan Commitment Date” for ¶ 18 is [time in days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loan commitment] calendar days after the Delivery Date.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“Delivery Date” of this Contract is the date on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counterpart of this Contract is deemed given to and received by Purchaser or Purchaser’s Attorney as provided in ¶ 17.3.</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“Proposed Occupants” of the Unit are: [names of the proposed occupants]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Person(s) and relationship to Purchaser: [names of the proposed occupants and their relationship to the purchaser]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Pets: [number and description of each pet]</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Contract Deposit shall be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 [</w:t>
      </w:r>
      <w:r>
        <w:rPr>
          <w:rFonts w:ascii="Times New Roman" w:hAnsi="Times New Roman" w:eastAsia="Times New Roman" w:cs="Times New Roman"/>
          <w:b/>
          <w:sz w:val="24"/>
        </w:rPr>
        <w:t>an</w:t>
      </w:r>
      <w:r>
        <w:rPr>
          <w:rFonts w:ascii="Times New Roman" w:hAnsi="Times New Roman" w:eastAsia="Times New Roman" w:cs="Times New Roman"/>
          <w:b w:val="0"/>
          <w:sz w:val="24"/>
        </w:rPr>
        <w:t>] [</w:t>
      </w:r>
      <w:r>
        <w:rPr>
          <w:rFonts w:ascii="Times New Roman" w:hAnsi="Times New Roman" w:eastAsia="Times New Roman" w:cs="Times New Roman"/>
          <w:b w:val="0"/>
          <w:sz w:val="24"/>
        </w:rPr>
        <w:t>strike the inapplicable term</w:t>
      </w:r>
      <w:r>
        <w:rPr>
          <w:rFonts w:ascii="Times New Roman" w:hAnsi="Times New Roman" w:eastAsia="Times New Roman" w:cs="Times New Roman"/>
          <w:b w:val="0"/>
          <w:sz w:val="24"/>
        </w:rPr>
        <w:t xml:space="preserve">] IOLA escrow account. If the account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 IOLA account then interest shall be paid to the Party entitled to the Contract Deposit. The Party receiving the interest shall pay any income taxes thereon. The escrow account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segregated bank account at Depository: [name of the bank where the contract deposit is to be deposited]</w:t>
      </w:r>
    </w:p>
    <w:p>
      <w:pPr>
        <w:keepNext w:val="0"/>
        <w:spacing w:before="200" w:after="0" w:line="260" w:lineRule="exact"/>
        <w:ind w:left="1440" w:right="0" w:firstLine="0"/>
        <w:jc w:val="both"/>
      </w:pPr>
      <w:r>
        <w:rPr>
          <w:rFonts w:ascii="Times New Roman" w:hAnsi="Times New Roman" w:eastAsia="Times New Roman" w:cs="Times New Roman"/>
          <w:b w:val="0"/>
          <w:sz w:val="24"/>
        </w:rPr>
        <w:t>Address: [address of the bank where the contract deposit is to be deposited] (See ¶ 27)</w:t>
      </w:r>
    </w:p>
    <w:p>
      <w:pPr>
        <w:keepNext w:val="0"/>
        <w:spacing w:before="120" w:after="0" w:line="260" w:lineRule="exact"/>
        <w:ind w:left="1440" w:right="0" w:firstLine="0"/>
        <w:jc w:val="left"/>
      </w:pPr>
      <w:r>
        <w:rPr>
          <w:rFonts w:ascii="Times New Roman" w:hAnsi="Times New Roman" w:eastAsia="Times New Roman" w:cs="Times New Roman"/>
          <w:b w:val="0"/>
          <w:sz w:val="24"/>
        </w:rPr>
        <w: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Contract is [not] continued on attached rider(s).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Agreement to Sell and Purchase; Purchase Price; Escrow.</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agrees to sell to Purchaser, and Purchaser agrees to purchase from Seller, the Seller’s Shares, Lease, Personalty and any Included Interests and all other items included in this sale, for the Purchase Price and upon the terms and conditions set forth in this Contract.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Purchase Price is payable to Seller by Purchaser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Contract Deposit at the time of signing this Contract by Purchaser’s good check to the order of Escrowee;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at Closing, only by cashier’s or official bank check or certified check of Purchaser payable to the direct order of Seller. The check(s) shall be drawn on and payable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branch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commercial or savings bank, savings and loan association or trust company located in the same City or County as the Unit. Seller may direct, on reasonable Notice (defined in ¶ 17) prior to Closing, that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Balance shall be made payable to persons other than Seller (see ¶ 17.7).</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any rights of the Corporation or any holder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to which the Lease is subordinate, this sale includes all of the Seller’s interest, if any, in the Personalty and the Included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consideration is being paid for the Personalty or for the Included Interests; nothing shall be sold to Purchaser if the Closing does not occur.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Prior to Closing, Seller shall remove from the Unit all the furniture, furnishings and other property not included in this sale, and repair any damage caused by such removal.</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Covenants.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any matter affecting title to the Premises (as to which Seller makes no representations or covenants), Seller represents and covenants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is, and shall at Closing be, the sole owner of the Shares, Lease, Personalty and Included Interests, with the full right, power and authority to sell and assign them. Seller shall make timely provision to satisfy existing security interest(s) in the Shares and Lease and have the same delivered at Closing (See ¶ 10.1);</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Shares were duly issued, fully paid for and are non-assessable;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Lease is, and will at Closing be, in full force and effect and no notice of default under the Lease is now or will at Closing be in effect;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Maintenance and Assessments payable as of the date hereof are as specified in ¶¶ 1.17 and 1.18;</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of this date, Seller neither has actual knowledge nor has received any written notice of any increase in Maintenance or any Assessment which has been adopted by the Board of Directors of the Corporation and is not reflected in the amounts set forth in ¶¶ 1.17 and 1.18;</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made any material alterations or additions to the Unit without any required consent of the Corporation or, to Seller’s actual knowledge, without compliance with all applicable law. This provision shall not survive Closing.</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not entered into, shall not enter into, and has no actual knowledge of any agreement (other than the Lease) affecting title to the Unit or its use and/or occupancy after Closing, or which would be binding on or adversely affect Purchaser after Closing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sublease or alteration agreement);</w:t>
      </w:r>
    </w:p>
    <w:p>
      <w:pPr>
        <w:keepNext w:val="0"/>
        <w:spacing w:before="120" w:after="0" w:line="260" w:lineRule="exact"/>
        <w:ind w:left="1800" w:right="0" w:firstLine="0"/>
        <w:jc w:val="left"/>
      </w:pPr>
      <w:r>
        <w:rPr>
          <w:rFonts w:ascii="Times New Roman" w:hAnsi="Times New Roman" w:eastAsia="Times New Roman" w:cs="Times New Roman"/>
          <w:b w:val="0"/>
          <w:sz w:val="24"/>
        </w:rPr>
        <w:t>(viii)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has been known by no other name for the past 10 years except as set forth in ¶ 1.1.1.</w:t>
      </w:r>
    </w:p>
    <w:p>
      <w:pPr>
        <w:keepNext w:val="0"/>
        <w:spacing w:before="120" w:after="0" w:line="260" w:lineRule="exact"/>
        <w:ind w:left="1800" w:right="0" w:firstLine="0"/>
        <w:jc w:val="left"/>
      </w:pPr>
      <w:r>
        <w:rPr>
          <w:rFonts w:ascii="Times New Roman" w:hAnsi="Times New Roman" w:eastAsia="Times New Roman" w:cs="Times New Roman"/>
          <w:b w:val="0"/>
          <w:sz w:val="24"/>
        </w:rPr>
        <w:t>(ix)</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 Closing in accordance with ¶ 15.2:</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there shall be no judgments outstanding against Seller which have not been bonded against collection out of the Unit (“Judgments”);</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Shares, Lease, Personalty and any Included Interests shall be free and clear of liens (other than the Corporation’s general lien on the Shares for which no monies shall be owed), encumbrances and adverse interests (“Liens”);</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all sums due to the Corporation shall be fully paid by Seller to the end of the payment period immediately preceding the date of Closing;</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Seller shall not be indebted for labor or material which might give rise to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mechanic’s lien against the Unit or the Premises; and</w:t>
      </w:r>
    </w:p>
    <w:p>
      <w:pPr>
        <w:keepNext w:val="0"/>
        <w:spacing w:before="120" w:after="0" w:line="260" w:lineRule="exact"/>
        <w:ind w:left="2160" w:right="0" w:firstLine="0"/>
        <w:jc w:val="left"/>
      </w:pPr>
      <w:r>
        <w:rPr>
          <w:rFonts w:ascii="Times New Roman" w:hAnsi="Times New Roman" w:eastAsia="Times New Roman" w:cs="Times New Roman"/>
          <w:b w:val="0"/>
          <w:sz w:val="24"/>
        </w:rPr>
        <w:t>(E)</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no violations shall be of record which the owner of the Shares and Lease would be obligated to remedy under the Lease.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represents and covenants that: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is acquiring the Shares and Lease for residential occupancy of the Unit solely by the Proposed Occupants identified in ¶ 1.23</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is not, and within the past 7 years has not been,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 1.20.3 applies, Purchaser shall not apply for financing in connection with this purchase.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individual comprising Purchaser is over the age of 18 and is purchasing for Purchaser’s own account (beneficial and of record);</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shall not make any representations to the Corporation contrary to the foregoing and shall provide all documents in support thereof required by the Corporation in connection with Purchaser’s application for approval of this transaction; and</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are not now and shall not be at Closing any unpaid tax liens or monetary judgments against Purchaser.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covenants that its representations and covenants contained in ¶ 4 shall be true and complete at Closing and, except for ¶ 4.1.6, shall survive Closing but any action based thereon must be instituted within one year after Closing.</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 has examined and is satisfied with, or (except as to any matter represented in this Contract by Seller) accepts and assumes the risk of not having examined, the Lease, the Corporation’s Certificate of Incorporation, By-laws, House Rules, minutes of shareholders’ and directors’ meetings, most recent audited financial statement and most recent statement of tax deductions available to the Corporation’s shareholders under Internal Revenue Code (“IRC”) §216 (or any successor statute).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Approval and References.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sale is subject to the unconditional consent of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shall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submit to the Corporation or the Managing Agent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with respect to this sale on the form required by the Corporation, containing such data and together with such documents as the Corporation requires, and pay the applicable fees and charges that the Corporation imposes upon Purchaser. All of the foregoing shall be submitted within 10 business days after the Delivery Date, or, if ¶ 1.20.1 or 1.20.2 applies and the Loan Commitment Letter is required by the Corporation, within 3 business days after the earlier of (i) the Loan Commitment Date (defined in ¶ 1.21) or (ii) the date of receipt of the Loan Commitment Letter (defined in ¶ 18.1.2);</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attend (and cause any Proposed Occupant to attend) one or more personal interviews, as requested by the Corporation;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submit to the Corporation such further references, data and documents reasonably requested by the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after learning of the Corporation’s decision, shall promptly advise the other Party thereof. If the Corporation has not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on or before the Scheduled Closing Date, the Closing shall be adjourned for 30 business days for the purpose of obtaining such consent. If such consent is not given by such adjourned date, either Party may cancel this Contract by Notice, provided that the Corporation’s consent is not issued before such Notice of cancellation is given. If such consent is refused at any time, either Party may cancel this Contract by Notice. In the event of cancellation pursuant to this ¶ 6.3, the Escrowee shall refund the Contract Deposit to Purchaser.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such consent is refused, or not given, due to Purchaser’s bad faith conduct. Purchaser shall be in default and ¶ 13.1 shall govern.</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Condition of Unit and Personalty; Possession.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makes no representation as to the physical condition or state of repair of the Unit, the Personalty, the Included Interests or the Premises. Purchaser has inspected or waived inspection of the Unit, the Personalty and the Included Interests and shall take the same “as is”, as of the date of this Contract, except for reasonable wear and tear. However, at the time of Closing, the appliances shall be in working order and required smoke detector(s) shall be installed and operable.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Closing, Seller shall deliver possession of the Unit, Personalty and Included Interests in the condition required by ¶ 7.1, broom-clean, vacant and free of all occupants and rights of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Risk of Loss.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General Obligations Law § 5-1311, as modified herein, shall apply to this transaction as if it were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of realty. For purposes of this paragraph, the term “Unit” includes built-in Personalty.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Destruction shall be deemed “material” under GOL § 5¬1311, if the reasonably estimated cost to restore the Unit shall exceed 5% of the Purchase Price.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the event of any destruction of the Unit or the Premises, when neither legal title nor the possession of the Unit has been transferred to Purchaser, Seller shall give Notice of the loss to Purchaser (“Loss Notice”) by the earlier of the date of Closing or 7 business days after the date of the loss.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there is material destruction of the Unit without fault of Purchaser, this Contract shall be deemed canceled in accordance with ¶ 16.3, unless Purchaser elects by Notice to Seller to complete the purchase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abatement of the Purchase Price;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Whether or not there is any destruction of the Unit, if without fault of Purchaser, more than 10% of the units in the Premises are rendered uninhabitable, or reasonable access to the Unit is not available, then Purchaser shall have the right to cancel this Contract in accordance with ¶ 16.3 by Notice to Seller.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Purchaser’s Notice pursuant to ¶ 8.4 or ¶ 8.5 shall be given within 7 business days following the giving of the Loss Notice except that if Seller does not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Notice, Purchaser’s Notice may be given at any time at or prior to Closing.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any destruction of the Unit, Purchaser shall not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abatement of the Purchase Price (i) that exceeds the reasonably estimated cost of repair and restoration or (ii) for any loss that the Corporation is obliged to repair or restore; but Seller shall assign to Purchaser, without recourse, Seller’s claim, if any, against the Corporation with respect to such loss.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Location.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Closing shall be held at the location designated by the Corporation or, if no such designation is made, at the office of Seller’s Attorney.</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Closing, Seller shall deliver or cause to be delivered: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Seller’s certificate for the Shares duly endorsed for transfer to Purchaser or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duly executed stock power to Purchaser, and in either case, with any guarantee of Seller’s signature required by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Seller’s counterpart original of the Lease, all assignments and assumptions in the chain of title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assignment thereof to Purchaser in the form required by the Corporation;</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FIRPTA documents required by ¶ 25;</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keys to the Unit, building entrance(s), and, if applicable, garage, mailbox, storage unit and any locks in the Unit;</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requested,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to Purchaser of Seller’s interest in the Personality and Included Interests;</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documents and payments to comply with ¶ 15.2</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Seller is unable to deliver the documents required in ¶ 10.1.1 or 10.1.2 then Seller shall deliver or cause to be delivered all documents and payments required by the Corporation for the issuance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Closing, Purchaser shall:</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Balance in accordance with ¶ 2.2.2;</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execute and deliver to Seller and the Corporation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assuming the Lease, in the form required by the Corporation;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requested by the Corporation, execute and deliver counterparts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lease substantially the same as the Lease, for the balance of the Lease term, in which case the Lease shall be canceled and surrendered to the Corporation together with Seller’s assignment thereof to Purchaser.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Closing, the Parties shall complete and execute all documents necessary: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for Internal Revenue Service (“IRS”) form 1099-S or other similar requirements;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comply with smoke detector requirements and any applicable transfer tax filings;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transfer Seller’s interest, if any, in and to the Personality and Included Interests.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shall not be obligated to close unless, at Closing, the Corporation delivers: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Purchaser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for the Shares in the name of Purchaser; 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authorized agent of the Corporation consenting to the transfer of the Shares and Lease to Purchaser and setting forth the amounts of and payment status of all sums owed by Seller to the Corporation, including Maintenance and any Assessments, and the dates to which each has been paid.</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Closing Fees, Taxes and Apportionments.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or prior to Closing,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shall pay, if applicable: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cost of stock transfer stamps;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taxes, except as set forth in ¶ 11.1.2.2</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shall pay, if applicable:</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fee imposed by the Corporation relating to Purchaser’s financing; and</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transfer taxes imposed by statute primarily on Purchaser (e.g., the “mansion tax”),</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Flip Tax, if any, shall be paid by the Party specified in ¶ 1.19.</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fee imposed by the Corporation and not specified in this Contract shall be paid by the Party upon whom such fee is expressly imposed by the Corporation, and if no Party is specified by the Corporation, then such fee shall be paid by Seller.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shall apportion as of 11:59 P.M. of the day preceding the Closing, the Maintenance, and any other periodic charges due the Corporation (other than Assessments) and STAR Tax Exemption (if the Unit is the beneficiary of same), based on the number of the days in the month of Closing.</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Assessments, whether payable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lump sum or installments, shall not be apportioned, but shall be paid by the Party who is the owner of the Shares on the date specified by the Corporation for payment. Purchaser shall pay any installments payable after Closing provided Seller had the right and elected to pay the Assessment in installments.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shall timely pay any transfer taxes for which it is primarily liable pursuant to law by cashier’s, official bank, certified or attorney’s escrow check. This ¶ 11.6 shall survive Closing.</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computational errors or omissions shall be corrected within 6 months after Closing. This ¶ 11.7 shall survive Closing.</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Broker.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Party represents that such Party has not dealt with any person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 whether licensed or unlicensed, in connection with this transaction other than the Broker(s) named in ¶ 1.5.</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shall pay the Broker’s commission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The Broker(s) shall not be deemed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 beneficiary of this Contract.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 12 shall survive Closing, cancellation or termination of this Contract.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Defaults, Remedies and Indemnities.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misrepresentation by Purchaser. Seller’s sole and exclusive remedies shall be to cancel this Contract, retain the Contract Deposit as liquidated damages and, if applicable, Seller may enforce the indemnity in ¶ 13.3 as to brokerage commission or sue under ¶ 13.4. Purchaser prefers to limit Purchaser’s exposure for actual damages to the amount of the Contract Deposit, which Purchaser agrees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and reasonable amount of compensation for Seller’s damages under the circumstances and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penalty. The principles of real property law shall apply to this liquidated damages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misrepresentation by Seller, Purchaser shall have such remedies as Purchaser is entitled to at law or in equity, including specific performance, because the Unit and possession thereof cannot be duplicated.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provisions of ¶ 4.3, each Party indemnifies and holds harmless the other against and from any claim, judgment, loss, liability, cost or expense resulting from the indemnitor’s breach of any of its representations or covenants stated to survive Closing, cancellation or termination of this Contract. Purchaser indemnifies and holds harmless Seller against and from any claim, judgment, loss, liability, cost or expense resulting from the Lease obligations accruing from and after the Closing. Each indemnity includes, without limitation, reasonable attorneys’ fees and disbursements, court costs and litigation expenses arising from the defense of any claim and enforcement or collection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under this indemnity, provided the indemnitee is given Notice and opportunity to defend the claim. This ¶ 13.3 shall survive Closing, cancellation or termination of this Contract.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any instrument for the payment of the Contract Deposit fails of collection, Seller shall have the right to sue on the uncollected instrument. In addition, such failure of collection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under this Contract, provided Seller gives Purchaser Notice of such failure of collection and, within 3 business days after Notice is given, Escrowee does not receive from Purchaser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unendorsed good certified check, bank check or immediately available funds in the amount of the uncollected funds. Failure to cure such default shall entitle Seller to the remedies set forth in ¶13.1 and to retain all sums as may be collected and/or recovered.</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prior oral or written representations, understandings and agreements had between the Parties with respect to the subject matter of this Contract, and with the Escrowee as to ¶ 27, are merged in this Contract, which alone fully and completely expresses the Parties’ and Escrowee’s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Attorneys may extend in writing any of the time limitations stated in this Contract. Any other provision of this Contract may be changed or waived only in writing signed by the Party or Escrowee to be charged.</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Liens and Judgments.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shall deliver or cause to be delivered to Seller or Seller’s Attorney, not less than 10 calendar days prior to the Scheduled Closing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and Judgment search, except that Liens or Judgments first disclosed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continuation search shall be reported to Seller within 2 business days after receipt thereof, but not later than the Closing. Seller shall have the right to adjourn the Closing pursuant to¶ 16 to remove any such Liens and Judgments. Failure by Purchaser to timely deliver such search or continuation search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Seller’s covenants in ¶4 as to Liens and Judgments. However, if the Closing is adjourned solely by reason of untimely delivery of the Lien and Judgment search, the apportionments under ¶ 11.3 shall be made as of 11:59 P.M. of the day preceding the Scheduled Closing Date in ¶ 1.15.</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Seller, at Seller’s expense, shall obtain and deliver to the Purchaser the documents and payments necessary to secure the release, satisfaction, termination and discharge or removal of record of any Liens and Judgments. Seller may use any portion of the Purchase Price for such purposes.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 15 shall survive Closing.</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Seller’s Inability.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Seller shall be unable to transfer the items set forth in ¶ 2.1 in accordance with this Contract for any reason other than Seller’s failure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payment or other willful act or omission, then Seller shall have the right to adjourn the Closing for periods not exceeding 60 calendar days in the aggregate, but not extending beyond the expiration of Purchaser’s Loan Commitment Letter, if ¶ 1.20.1 or 1.20.2 applies.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Seller does not elect to adjourn the Closing or (if adjourned) on the adjourned date of Closing Seller is still unable to perform, then unless Purchaser elects to proceed with the Closing without abatement of the Purchase Price, either Party may cancel this Contract on Notice to the other Party given at any time thereafter.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such cancellation, the sole liability of Seller shall be to cause the Contract Deposit to be refunded to Purchaser and to reimburse Purchaser for the actual costs incurred for Purchases lien and title search, if any.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 and Contract Delivery.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notice or demand (“Notice”) shall be in writing and delivered either by hand, overnight delivery or certified or registered mail, return receipt requested, to the Party and simultaneously, in like manner, to such Party’s Attorney, if any, and to Escrowee at their respective addresses or to such other address as shall hereafter be designated by Notice given pursuant to this ¶ 17.</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Contract may be delivered as provided in ¶ 17.1 or by ordinary mail.</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Contract or each Notice shall be deemed given and received:</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day delivered by hand;</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business day following the date sent by overnight delivery;</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on the 5th business day following the date sent by certified or registered mail; or</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to the Contract only, 3 business days following the date of ordinary mailing.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Escrowee shall be deemed given only upon actual receipt by Escrowee.</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Attorneys are authorized to give and receive any Notice on behalf of their respective clients.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Failure or refusal to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shall not invalidate the Notice.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Notice pursuant to ¶¶ 2.2.2 and 13.4 may be delivered by confirmed facsimile to the Party’s Attorney and shall be deemed given when transmission is confirmed by sender’s facsimile machine.</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Financing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provisions of ¶¶ 18.1 and 18.2 are applicable only if ¶ 1.20.1 or 1.20.2 applies.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“Institutional Lender” is any of the following that is authorized under Federal or New York State law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secured by the Shares and Lease and is currently extending similarly secured loan commitments in the county in which the Unit is located: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savings bank, savings and loan association, trust company, credit union of which Purchaser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mortgage banker, insurance company or governmental entity.</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offer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Lender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on the Financing Terms (see ¶ 1.21) at prevailing fixed or adjustable interest rates and on other customary terms generally being offered by Institutional Lenders making cooperative share loans.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conditional upon obtaining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appraisal satisfactory to the Institutional Lender shall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unless and until such condition is met.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conditional upon any factor concerning Purchaser (e.g. sale of current home, payment of outstanding debt, no material adverse change in Purchaser’s financial condition, etc.)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whether or not such condition is met. Purchaser accepts the risk that, and cannot cancel this Contract if, any condition concerning Purchaser is not met.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directly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broker registered pursuant to Article 12-D of the Banking Law, shall diligently and in good faith:</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apply only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Institutional Lender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on the Financing Terms (see ¶ 1.21) on the form required by the Institutional Lender containing truthful and complete information, and submit such application together with such documents as the Institutional Lender requires, and pay the applicable fees and charges of the Institutional Lender, all of which shall be performed within 5 business days after the Delivery Date;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promptly submit to the Institutional Lender such further references, data and documents requested by the Institutional Lender;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meeting the Financing Terms and comply with all requirements of such Loan Commitment Letter (or any other loan commitment letter accepted by Purchaser) and of the Institutional Lender in order to close the loan; and</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furnish Seller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Loan Commitment Letter promptly after Purchaser’s receipt thereof</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is not required to apply to more than one Institutional Lender.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 1.20.1 applies, then</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provided Purchaser has complied with all applicable provisions of ¶ 18.2 and this ¶ 18.3, Purchaser may cancel this Contract as set forth below, if</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Institutional Lender denies Purchaser’s application in writing prior to the Loan Commitment Date (see ¶ 1.21);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is not issued by the Institutional Lender on or before the Loan Commitment Date; or</w:t>
      </w:r>
    </w:p>
    <w:p>
      <w:pPr>
        <w:keepNext w:val="0"/>
        <w:spacing w:before="120" w:after="0" w:line="260" w:lineRule="exact"/>
        <w:ind w:left="2160" w:right="0" w:firstLine="0"/>
        <w:jc w:val="left"/>
      </w:pPr>
      <w:r>
        <w:rPr>
          <w:rFonts w:ascii="Times New Roman" w:hAnsi="Times New Roman" w:eastAsia="Times New Roman" w:cs="Times New Roman"/>
          <w:b w:val="0"/>
          <w:sz w:val="24"/>
        </w:rPr>
        <w:t>(C)</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any requirement of the Loan Commitment Letter other than one concerning Purchaser is not met (e.g. failure of the Corporation to execute and deliver the Institutional Lender’s recognition agreement or other document, financial condition of the Corporation, owner occupancy quota, etc.); or</w:t>
      </w:r>
    </w:p>
    <w:p>
      <w:pPr>
        <w:keepNext w:val="0"/>
        <w:spacing w:before="120" w:after="0" w:line="260" w:lineRule="exact"/>
        <w:ind w:left="2160" w:right="0" w:firstLine="0"/>
        <w:jc w:val="left"/>
      </w:pPr>
      <w:r>
        <w:rPr>
          <w:rFonts w:ascii="Times New Roman" w:hAnsi="Times New Roman" w:eastAsia="Times New Roman" w:cs="Times New Roman"/>
          <w:b w:val="0"/>
          <w:sz w:val="24"/>
        </w:rPr>
        <w:t>(D)</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(i) the Closing is adjourned by Seller or the Corporation for more than 30 business days from the Scheduled Closing Date and (ii) the Loan Commitment Letter expires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more than 30 business days after the Scheduled Closing Date and before the new date set for Closing pursuant to this paragraph and (iii) Purchaser is unable in good faith to obtain from the Institutional Lender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Loan Commitment Letter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Loan Commitment Letter on the Financing Terms without paying additional fees to the Institutional Lender, unless Seller agrees, by Notice to Purchaser within 5 business days after receipt of Purchaser’s Notice of cancellation on such ground, that Seller will pay such additional fees and Seller pays such fees when due. Purchaser may not object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adjournment by Seller for up to 30 business days solely because the Loan Commitment Letter would expire before such adjourned Closing date.</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shall deliver Notice of cancellation to Seller within 5 business days after the Loan Commitment Date if cancellation is pursuant to ¶18.3.1.1 or 18.3.1.2 and on or prior to the Scheduled Closing Date if cancellation is pursuant to ¶ 18.3.1.3 or 18.3.1.4.</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cancellation is pursuant to ¶ 18.3.1.1, then Purchaser shall deliver to Seller, together with Purchaser’s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Institutional Lender’s written denial of Purchaser’s loan application. If cancellation is pursuant to ¶ 18.3.1.3, then Purchaser shall deliver to Seller together with Purchaser’s Notice evidence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of the Institutional Lender was not met.</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Seller may cancel this Contract by Notice to Purchaser, sent within 5 days after the Loan Commitment Date, if Purchaser shall not have sent by then either (i) Purchaser’s Notice of cancellation or (ii)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Loan Commitment Letter to Seller, which cancellation shall become effective if Purchaser does not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such Loan Commitment Letter to Seller within 10 business days after the Loan Commitment Date.</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Failure by either Purchaser or Seller to deliver Notice of cancellation as required by this ¶ 18.3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right to cancel under this ¶18.3.</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this Contract is canceled by Purchaser pursuant to this 18.3, then thereafter neither Party shall have any further rights against, or obligations or liabilities to, the other by reason of this Contract, except that the Contract Deposit shall be promptly refunded to Purchaser and except as set forth in ¶ 12. If this Contract is canceled by Purchaser pursuant to ¶ 18.3.1.4, then Seller shall reimburse Purchaser for any non-refundable financing and inspection expenses and other sums reimbursable pursuant to ¶ 16.</w:t>
      </w:r>
    </w:p>
    <w:p>
      <w:pPr>
        <w:keepNext w:val="0"/>
        <w:spacing w:before="120" w:after="0" w:line="260" w:lineRule="exact"/>
        <w:ind w:left="1800" w:right="0" w:firstLine="0"/>
        <w:jc w:val="left"/>
      </w:pPr>
      <w:r>
        <w:rPr>
          <w:rFonts w:ascii="Times New Roman" w:hAnsi="Times New Roman" w:eastAsia="Times New Roman" w:cs="Times New Roman"/>
          <w:b w:val="0"/>
          <w:sz w:val="24"/>
        </w:rPr>
        <w:t>(vii)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Purchaser cannot cancel this Contract pursuant to ¶ 18.3.1.4 and cannot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refund of the Contract Deposit if the Institutional Lender fails to fund the loan:</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because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requirement of the Loan Commitment Letter concerning Purchaser is not met (e.g., Purchaser’s financial condition or employment status suffers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adverse change; Purchaser fails to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relating to the sale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residence, etc.)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due to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Commitment Letter issued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expiration date that is not more than 30 business days after the Scheduled Closing Date.</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Singular/Plural and Joint/Several.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use of the singular shall be deemed to include the plural and vice versa, whenever the context so requires. If more than one person constitutes Seller or Purchaser, their obligations as such Party shall be joint and several.</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representation and/or covenant contained herein shall survive Closing except as expressly provided. Payment of the Balance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discharge and release by Purchaser of all of Seller’s obligations hereunder except those expressly stated to survive Closing.</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Purchaser and Purchaser’s representatives shall have the right to inspect the Unit within 48 hours prior to Closing, and at other reasonable times upon reasonable request to Seller.</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Contract shall be governed by the laws of the State of New York without regard to principles of conflict of laws. Any action or proceeding arising out of this Contract shall be brought in the county or Federal district where the Unit is located and the Parties hereby consent to said venue.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 by Purchaser; Death of Purchaser.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may not assign this Contract or any of Purchaser’s rights hereunder. Any such purported assignment shall be null and void.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Contract shall terminate upon the death of all persons comprising Purchaser and the Contract Deposit shall be refunded to the Purchaser. Upon making such refund and reimbursement, neither Party shall have any further liability or claim against the other hereunder, except as set forth in ¶ 12.</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Parties.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shall each cooperate with the other, the Corporation and Purchaser’s Institutional Lender and title company, if any, and obtain, execute and deliver such documents as are reasonably necessary to consummate this sale.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shall timely file all required documents in connection with all governmental filings that are required by law. Each Party represents to the other that its statements in such filings shall be true and complete. This ¶ 24.2 shall survive Closing.</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FIRPTA.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shall comply with IRC §§ 897, 1445 and the regulations thereunder as same may be amended (“FIRPTA”). If applicable, Seller shall execute and deliver to purchaser at Closing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of Non- Foreign Status (“CNS”) or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Withholding Certificate from the IRS. If Seller fails to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Withholding Certificate, Purchaser shall withhold from the Balance, and remit to the IRS, such sum as may be required by law. Seller hereby waives any right of action against Purchaser on account of such withholding and remittance. This ¶ 25 shall survive Closing.</w:t>
      </w:r>
    </w:p>
    <w:p>
      <w:pPr>
        <w:keepNext w:val="0"/>
        <w:spacing w:before="120" w:after="0" w:line="260" w:lineRule="exact"/>
        <w:ind w:left="108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Purchaser shall not be obligated to close unless all of the following requirements are satisfied at the time of the Closing: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Corporation is in good standing;</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Corporation has fee or leasehold title to the Premises, whether or not marketable or insurable;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there is no pending in rem action, tax certificate/lien sale or foreclosure action of any underlying mortgage affecting the Premises.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requirement in ¶ 26.1 is not satisfied at the time of the Closing, Purchaser shall give Seller Notice and if the same is not satisfied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thereafter, then either Party may cancel this Contract (pursuant to ¶ 16.3) by Notice.</w:t>
      </w:r>
    </w:p>
    <w:p>
      <w:pPr>
        <w:keepNext w:val="0"/>
        <w:spacing w:before="120" w:after="0" w:line="260" w:lineRule="exact"/>
        <w:ind w:left="108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Escrow Terms.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Contract Deposit shall be deposited by Escrowee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escrow account as set forth in ¶ 1.24 and the proceeds held and disbursed in accordance with the terms of this Contract. At Closing, the Contract Deposit shall be paid by Escrowee to Seller. If the Closing does not occur and either Party gives Notice to Escrowee demanding payment of the Contract Deposit, Escrowee shall give prompt Notice to the other Party of such demand. If Escrowee does not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objection to the proposed payment from such other Party within 10 business days after the giving of Escrowee’s Notice, Escrowee is hereby authorized and directed to make such payment to the demanding party. If Escrowee does receive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objection within said period, or if for any reason Escrowee in good faith elects not to make such payment, Escrowee may continue to hold the Contract Deposit until otherwise directed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Notice by the Parties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non-appealable judgment, order or decree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However, Escrowee shall have the right at any time to deposit the Contract Deposit and the interest thereon, if any, with the clerk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the county as set forth in ¶ 22 and shall give Notice of such deposit to each Party. Upon disposition of the Contract Deposit and interest thereon, if any, in accordance with this ¶ 27, Escrowee shall be released and discharged of all escrow obligations and liabilities.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Party whose Attorney is Escrowee shall be liable for loss of the Contract Deposit. If the Escrowee is Seller’s attorney, then Purchaser shall be credited with the amount of the contract Deposit at Closing.</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Escrowee will serve without compensation. Escrowee is acting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stakeholder at the Parties’ request and for their convenience. Escrowee shall not be liable to either Party for any act or omission unless it involves bad faith, willful disregard of this Contract or gross negligence. In the event of any dispute, Seller and Purchaser shall jointly and severally (with right of contribution) defend (by attorneys elected by Escrowee), indemnify and hold harmless Escrowee from and against any claim, judgment, loss, liability, cost and expenses incurred in connection with the performance of Escrowee’s acts or omissions not involving bad faith, willful disregard of this Contract or gross negligence. This indemnity includes, without limitation, reasonable attorneys’ fees either paid to retain attorneys or representing the fair value of legal services rendered by Escrowee to itself and disbursements, court costs and litigation expenses.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Escrowee acknowledges receipt of the Contract Deposit, by check subject to collection.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Escrowee agrees to the provisions of this ¶ 27.</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Escrowee is the Attorney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Escrowee shall be permitted to represent such Party in any dispute or lawsuit.</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 27 shall survive Closing, cancellation or termination of this Contract</w:t>
      </w:r>
    </w:p>
    <w:p>
      <w:pPr>
        <w:keepNext w:val="0"/>
        <w:spacing w:before="120" w:after="0" w:line="260" w:lineRule="exact"/>
        <w:ind w:left="108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Margin 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margin headings do not constitute part of the text of this Contract.</w:t>
      </w:r>
    </w:p>
    <w:p>
      <w:pPr>
        <w:keepNext w:val="0"/>
        <w:spacing w:before="120" w:after="0" w:line="260" w:lineRule="exact"/>
        <w:ind w:left="108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Contract shall not be binding unless and until Seller delivers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fully executed counterpart of this Contract to Purchaser (or Purchaser’s Attorney) pursuant to ¶ 17.2 and 17.3. This Contract shall bind and inure to the benefit of the Parties hereto and their respective heirs, personal and legal representatives and successors in interest.</w:t>
      </w:r>
    </w:p>
    <w:p>
      <w:pPr>
        <w:keepNext w:val="0"/>
        <w:spacing w:before="120" w:after="0" w:line="260" w:lineRule="exact"/>
        <w:ind w:left="1080" w:right="0" w:firstLine="0"/>
        <w:jc w:val="left"/>
      </w:pPr>
      <w:r>
        <w:rPr>
          <w:rFonts w:ascii="Times New Roman" w:hAnsi="Times New Roman" w:eastAsia="Times New Roman" w:cs="Times New Roman"/>
          <w:b w:val="0"/>
          <w:sz w:val="24"/>
        </w:rPr>
        <w:t>30.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Lead Paint.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applicable, the complete and fully executed Disclosure of Information on Lead-Based Paint and or Lead-Based Paint Hazards is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[see Riders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if applicable]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duly executed this Contract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ESCROW TERMS AGREED TO:</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Escrowee [name of escrowee signatory]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 [name of signing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Purchaser [name of signing purchaser]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 [name of signing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Purchaser [name of signing purchaser]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Seller [name of signing seller]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Purchaser [name of signing purchaser]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