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Convertible Note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NOTE AND THE SECURITIES ISSUABLE UPON THE CONVERSION HEREOF HAVE NOT BEEN REGISTERED UNDER THE SECURITIES ACT OF 1933, AS AMENDED (THE “ACT”), OR UNDER THE SECURITIES LAWS OF CERTAIN STATES. THESE SECURITIES MAY NOT BE OFFERED, SOLD OR OTHERWISE TRANSFERRED, PLEDGED OR HYPOTHECATED EXCEPT AS PERMITTED UNDER THE ACT AND APPLICABLE STATE SECURITIES LAWS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REGISTRATION STATEMENT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THEREFROM. THE ISSUER OF THESE SECURITIES MAY REQUIRE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REASONABLY SATISFACTORY TO THE ISSUER THAT SUCH OFFER, SALE OR TRANSFER, PLEDGE OR HYPOTHECATION OTHERWISE COMPLIES WITH THE ACT AND ANY APPLICABLE STATE SECURITIES LAWS.</w:t>
      </w:r>
    </w:p>
    <w:p>
      <w:pPr>
        <w:keepNext w:val="0"/>
        <w:spacing w:before="200" w:after="0" w:line="260" w:lineRule="exact"/>
        <w:ind w:left="360" w:right="0" w:firstLine="0"/>
        <w:jc w:val="center"/>
      </w:pPr>
      <w:r>
        <w:rPr>
          <w:rFonts w:ascii="Times New Roman" w:hAnsi="Times New Roman" w:eastAsia="Times New Roman" w:cs="Times New Roman"/>
          <w:b/>
          <w:sz w:val="24"/>
        </w:rPr>
        <w:t>[ISSUER NAME]</w:t>
      </w:r>
    </w:p>
    <w:p>
      <w:pPr>
        <w:keepNext w:val="0"/>
        <w:spacing w:before="200" w:after="0" w:line="260" w:lineRule="exact"/>
        <w:ind w:left="360" w:right="0" w:firstLine="0"/>
        <w:jc w:val="center"/>
      </w:pPr>
      <w:r>
        <w:rPr>
          <w:rFonts w:ascii="Times New Roman" w:hAnsi="Times New Roman" w:eastAsia="Times New Roman" w:cs="Times New Roman"/>
          <w:b/>
          <w:sz w:val="24"/>
        </w:rPr>
        <w:t>CONVERTIBLE PROMISSORY NOTE</w:t>
      </w:r>
    </w:p>
    <w:p>
      <w:pPr>
        <w:keepNext w:val="0"/>
        <w:spacing w:before="200" w:after="0" w:line="260" w:lineRule="exact"/>
        <w:ind w:left="360" w:right="0" w:firstLine="0"/>
        <w:jc w:val="center"/>
      </w:pPr>
      <w:r>
        <w:rPr>
          <w:rFonts w:ascii="Times New Roman" w:hAnsi="Times New Roman" w:eastAsia="Times New Roman" w:cs="Times New Roman"/>
          <w:b/>
          <w:sz w:val="24"/>
        </w:rPr>
        <w:t>SERIES [2022-[1]]</w:t>
      </w:r>
    </w:p>
    <w:p>
      <w:pPr>
        <w:keepNext w:val="0"/>
        <w:spacing w:before="200" w:after="0" w:line="260" w:lineRule="exact"/>
        <w:ind w:left="360" w:right="0" w:firstLine="0"/>
        <w:jc w:val="both"/>
      </w:pPr>
      <w:r>
        <w:rPr>
          <w:rFonts w:ascii="Times New Roman" w:hAnsi="Times New Roman" w:eastAsia="Times New Roman" w:cs="Times New Roman"/>
          <w:b w:val="0"/>
          <w:sz w:val="24"/>
        </w:rPr>
        <w:t>$[PRINCIPAL AMOUNT]</w:t>
      </w:r>
    </w:p>
    <w:p>
      <w:pPr>
        <w:keepNext w:val="0"/>
        <w:spacing w:before="200" w:after="0" w:line="260" w:lineRule="exact"/>
        <w:ind w:left="360" w:right="0" w:firstLine="0"/>
        <w:jc w:val="right"/>
      </w:pPr>
      <w:r>
        <w:rPr>
          <w:rFonts w:ascii="Times New Roman" w:hAnsi="Times New Roman" w:eastAsia="Times New Roman" w:cs="Times New Roman"/>
          <w:b w:val="0"/>
          <w:sz w:val="24"/>
        </w:rPr>
        <w:t>[DATE]</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FOR VALUE RECEIVED, [ISSUER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promises to pay to [INVESTOR NAME], or its registered assigns (“</w:t>
      </w:r>
      <w:r>
        <w:rPr>
          <w:rFonts w:ascii="Times New Roman" w:hAnsi="Times New Roman" w:eastAsia="Times New Roman" w:cs="Times New Roman"/>
          <w:b/>
          <w:sz w:val="24"/>
        </w:rPr>
        <w:t>Investor</w:t>
      </w:r>
      <w:r>
        <w:rPr>
          <w:rFonts w:ascii="Times New Roman" w:hAnsi="Times New Roman" w:eastAsia="Times New Roman" w:cs="Times New Roman"/>
          <w:b w:val="0"/>
          <w:sz w:val="24"/>
        </w:rPr>
        <w:t>”), in lawful money of the United States of America the principal sum of [AMOUNT] Dollars ($[AMOUNT_]), or such lesser amount as shall equal the then outstanding principal amount hereof, together with simple interest from the date of this Convertible Promissory Note (this “</w:t>
      </w:r>
      <w:r>
        <w:rPr>
          <w:rFonts w:ascii="Times New Roman" w:hAnsi="Times New Roman" w:eastAsia="Times New Roman" w:cs="Times New Roman"/>
          <w:b/>
          <w:sz w:val="24"/>
        </w:rPr>
        <w:t>Note</w:t>
      </w:r>
      <w:r>
        <w:rPr>
          <w:rFonts w:ascii="Times New Roman" w:hAnsi="Times New Roman" w:eastAsia="Times New Roman" w:cs="Times New Roman"/>
          <w:b w:val="0"/>
          <w:sz w:val="24"/>
        </w:rPr>
        <w:t xml:space="preserve">”) on the then outstanding principal balance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equal to [PERCENTAGE]% per annum, computed on the basis of the actual number of days elapsed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of 365 days. All then outstanding principal, together with any then unpaid and accrued interest and other amounts payable hereunder, shall be due and payable on the earlier of (i) when requested in writing by the Required Investors (as defined below) on or after [MATURITY DATE] (the “</w:t>
      </w:r>
      <w:r>
        <w:rPr>
          <w:rFonts w:ascii="Times New Roman" w:hAnsi="Times New Roman" w:eastAsia="Times New Roman" w:cs="Times New Roman"/>
          <w:b/>
          <w:sz w:val="24"/>
        </w:rPr>
        <w:t>Maturity Date</w:t>
      </w:r>
      <w:r>
        <w:rPr>
          <w:rFonts w:ascii="Times New Roman" w:hAnsi="Times New Roman" w:eastAsia="Times New Roman" w:cs="Times New Roman"/>
          <w:b w:val="0"/>
          <w:sz w:val="24"/>
        </w:rPr>
        <w:t xml:space="preserve">”) or (ii) when, upon the occurrence and during the continuance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such amounts become due and payable in accordance with the terms hereof. This Note is one of the Convertible Promissory Notes designated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[2022-[1]]” Convertible Promissory Note (collectively, the “</w:t>
      </w:r>
      <w:r>
        <w:rPr>
          <w:rFonts w:ascii="Times New Roman" w:hAnsi="Times New Roman" w:eastAsia="Times New Roman" w:cs="Times New Roman"/>
          <w:b/>
          <w:sz w:val="24"/>
        </w:rPr>
        <w:t>Notes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As used in this Note, the following capitalized terms have the following meanings: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Charter</w:t>
      </w:r>
      <w:r>
        <w:rPr>
          <w:rFonts w:ascii="Times New Roman" w:hAnsi="Times New Roman" w:eastAsia="Times New Roman" w:cs="Times New Roman"/>
          <w:b w:val="0"/>
          <w:sz w:val="24"/>
        </w:rPr>
        <w:t>” shall mean the Company’s amended and restated certificate of incorporation as may be amended or restated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Common Stock</w:t>
      </w:r>
      <w:r>
        <w:rPr>
          <w:rFonts w:ascii="Times New Roman" w:hAnsi="Times New Roman" w:eastAsia="Times New Roman" w:cs="Times New Roman"/>
          <w:b w:val="0"/>
          <w:sz w:val="24"/>
        </w:rPr>
        <w:t>” shall mean common stock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Conversion Price</w:t>
      </w:r>
      <w:r>
        <w:rPr>
          <w:rFonts w:ascii="Times New Roman" w:hAnsi="Times New Roman" w:eastAsia="Times New Roman" w:cs="Times New Roman"/>
          <w:b w:val="0"/>
          <w:sz w:val="24"/>
        </w:rPr>
        <w:t xml:space="preserve">” shall mean (i)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Financing: the lesser of (x) [PERCENTAGE]% of the lowest price per share paid in cash by the other investors for Standard Preferred Stock sold in the Qualified Financing and (y) the price per share determined by dividing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Valuation Cap by (B) the Fully Diluted Capitalization as of immediately prior to the Qualified Financing; and (ii)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Non-Qualified Financing: the lesser of (x) [PERCENTAGE]% of the lowest price per share paid in cash by the other investors for shares of Standard Preferred Stock sold in the Non-Qualified Financing and (y) the price per share determined by dividing (</w:t>
      </w:r>
      <w:r>
        <w:rPr>
          <w:rFonts w:ascii="Times New Roman" w:hAnsi="Times New Roman" w:eastAsia="Times New Roman" w:cs="Times New Roman"/>
          <w:b/>
          <w:sz w:val="24"/>
        </w:rPr>
        <w:t>A</w:t>
      </w:r>
      <w:r>
        <w:rPr>
          <w:rFonts w:ascii="Times New Roman" w:hAnsi="Times New Roman" w:eastAsia="Times New Roman" w:cs="Times New Roman"/>
          <w:b w:val="0"/>
          <w:sz w:val="24"/>
        </w:rPr>
        <w:t>) the Valuation Cap by (B) the Fully Diluted Capitalization as of immediately prior to the Non-Qualified Financing.</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Customary Documents</w:t>
      </w:r>
      <w:r>
        <w:rPr>
          <w:rFonts w:ascii="Times New Roman" w:hAnsi="Times New Roman" w:eastAsia="Times New Roman" w:cs="Times New Roman"/>
          <w:b w:val="0"/>
          <w:sz w:val="24"/>
        </w:rPr>
        <w:t xml:space="preserve">” shall mean all or any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agreement,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rights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voting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first refusal and co-sale agreement and/or other ancillary agreements, with customary representations and warranties and transfer restrictions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180-day lock-up agreement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public offering) or other similar documents.</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Customary Sale Documents</w:t>
      </w:r>
      <w:r>
        <w:rPr>
          <w:rFonts w:ascii="Times New Roman" w:hAnsi="Times New Roman" w:eastAsia="Times New Roman" w:cs="Times New Roman"/>
          <w:b w:val="0"/>
          <w:sz w:val="24"/>
        </w:rPr>
        <w:t xml:space="preserve">” shall mean all or any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or merger agreement, release of claims, letter of transmittal, joinder agreement, support agreement, escrow agreement or other similar documents.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Fully Diluted Capitalization</w:t>
      </w:r>
      <w:r>
        <w:rPr>
          <w:rFonts w:ascii="Times New Roman" w:hAnsi="Times New Roman" w:eastAsia="Times New Roman" w:cs="Times New Roman"/>
          <w:b w:val="0"/>
          <w:sz w:val="24"/>
        </w:rPr>
        <w:t>” shall mean the number of shares of Common Stock outstanding at the applicable time assuming full conversion and/or exercise of all then outstanding options, warrants and Preferred Stock (but excluding the Notes, all other convertible indebtedness of the Company, all SAFEs and all shares of Common Stock reserved and available for future grant under any equity incentive plan or similar plan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Investors</w:t>
      </w:r>
      <w:r>
        <w:rPr>
          <w:rFonts w:ascii="Times New Roman" w:hAnsi="Times New Roman" w:eastAsia="Times New Roman" w:cs="Times New Roman"/>
          <w:b w:val="0"/>
          <w:sz w:val="24"/>
        </w:rPr>
        <w:t>” shall mean the investors that are the registered holders of the Notes.</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Lien</w:t>
      </w:r>
      <w:r>
        <w:rPr>
          <w:rFonts w:ascii="Times New Roman" w:hAnsi="Times New Roman" w:eastAsia="Times New Roman" w:cs="Times New Roman"/>
          <w:b w:val="0"/>
          <w:sz w:val="24"/>
        </w:rPr>
        <w:t>” shall mean, with respect to any property, any security interest, mortgage, pledge, lien, claim, charge or other encumbrance.</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Maturity Conversion Price</w:t>
      </w:r>
      <w:r>
        <w:rPr>
          <w:rFonts w:ascii="Times New Roman" w:hAnsi="Times New Roman" w:eastAsia="Times New Roman" w:cs="Times New Roman"/>
          <w:b w:val="0"/>
          <w:sz w:val="24"/>
        </w:rPr>
        <w:t>” shall mean the price obtained by dividing (i) the Valuation Cap by (ii) the Fully Diluted Capitalization outstanding as of the date of conversion, immediately prior to conversion.</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Non-Qualified Financing</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financing that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Financing.</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Note Preferred Stock</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Preferred Stock which has identical rights, privileges, preferences and restrictions as the Standard Preferred Stock, other than with respect to the per share liquidation preference, which will equal the Conversion Price, as well as price-based antidilution protection and dividend rights, which will be based on the Conversion Price.</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Obligations</w:t>
      </w:r>
      <w:r>
        <w:rPr>
          <w:rFonts w:ascii="Times New Roman" w:hAnsi="Times New Roman" w:eastAsia="Times New Roman" w:cs="Times New Roman"/>
          <w:b w:val="0"/>
          <w:sz w:val="24"/>
        </w:rPr>
        <w:t xml:space="preserve">” shall mean and include all loans, advances, debts, liabilities and obligations, howsoever arising, owed by the Company to Investor of every kind and description, now existing or hereafter arising under or pursuant to the terms of this Note, including all interest, fees, charges, expenses, attorneys’ fees and costs and accountants’ fees and costs chargeable to and payable by the Company hereunder and thereunder, in each case, whether direct or indirect, absolute or contingent, due or to become due, and whether or not arising after the commencement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under Title 11 of the United States Code (11 U. S. C. Section 101 et seq.), as amended from time to time (including post-petition interest) and whether or not allowed or allowable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in any such proceeding. Notwithstanding the foregoing, the term “Obligations” shall not include any obligations of Company under or with respect to any warrants to purchase Company’s capital stock.</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w:t>
      </w:r>
      <w:r>
        <w:rPr>
          <w:rFonts w:ascii="Times New Roman" w:hAnsi="Times New Roman" w:eastAsia="Times New Roman" w:cs="Times New Roman"/>
          <w:b w:val="0"/>
          <w:sz w:val="24"/>
        </w:rPr>
        <w:t xml:space="preserve">” shall mean and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trust),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stock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unincorporated association,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or other entity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w:t>
      </w:r>
    </w:p>
    <w:p>
      <w:pPr>
        <w:keepNext w:val="0"/>
        <w:spacing w:before="120" w:after="0" w:line="260" w:lineRule="exact"/>
        <w:ind w:left="1080" w:right="0" w:firstLine="0"/>
        <w:jc w:val="left"/>
      </w:pPr>
      <w:r>
        <w:rPr>
          <w:rFonts w:ascii="Times New Roman" w:hAnsi="Times New Roman" w:eastAsia="Times New Roman" w:cs="Times New Roman"/>
          <w:b w:val="0"/>
          <w:sz w:val="24"/>
        </w:rPr>
        <w:t>(n)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Preferred Stock</w:t>
      </w:r>
      <w:r>
        <w:rPr>
          <w:rFonts w:ascii="Times New Roman" w:hAnsi="Times New Roman" w:eastAsia="Times New Roman" w:cs="Times New Roman"/>
          <w:b w:val="0"/>
          <w:sz w:val="24"/>
        </w:rPr>
        <w:t>” shall mean the preferred stock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(o)</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Qualified Financing</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or series of related transactions pursuant to which the Company issues and sells shares of its Preferred Stock for aggregate gross proceeds of at least $[AMOUNT] (excluding all proceeds from the incurrence of all indebtedness and SAFEs (if applicable) that are converted into such Preferred Stock (including the Notes), or otherwise cancelled in consideration for the issuance of such Preferred Stock) with the principal purpose of raising capital.</w:t>
      </w:r>
    </w:p>
    <w:p>
      <w:pPr>
        <w:keepNext w:val="0"/>
        <w:spacing w:before="120" w:after="0" w:line="260" w:lineRule="exact"/>
        <w:ind w:left="1080" w:right="0" w:firstLine="0"/>
        <w:jc w:val="left"/>
      </w:pPr>
      <w:r>
        <w:rPr>
          <w:rFonts w:ascii="Times New Roman" w:hAnsi="Times New Roman" w:eastAsia="Times New Roman" w:cs="Times New Roman"/>
          <w:b w:val="0"/>
          <w:sz w:val="24"/>
        </w:rPr>
        <w:t>(p)</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Required Investors</w:t>
      </w:r>
      <w:r>
        <w:rPr>
          <w:rFonts w:ascii="Times New Roman" w:hAnsi="Times New Roman" w:eastAsia="Times New Roman" w:cs="Times New Roman"/>
          <w:b w:val="0"/>
          <w:sz w:val="24"/>
        </w:rPr>
        <w:t>” shall mean Investors holding more than [PERCENTAGE] % of the aggregate then outstanding principal amount of the Notes.</w:t>
      </w:r>
    </w:p>
    <w:p>
      <w:pPr>
        <w:keepNext w:val="0"/>
        <w:spacing w:before="120" w:after="0" w:line="260" w:lineRule="exact"/>
        <w:ind w:left="1080" w:right="0" w:firstLine="0"/>
        <w:jc w:val="left"/>
      </w:pPr>
      <w:r>
        <w:rPr>
          <w:rFonts w:ascii="Times New Roman" w:hAnsi="Times New Roman" w:eastAsia="Times New Roman" w:cs="Times New Roman"/>
          <w:b w:val="0"/>
          <w:sz w:val="24"/>
        </w:rPr>
        <w:t>(q)</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SAFE</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customarily referred to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“Simple Agreement for Future Equity.”</w:t>
      </w:r>
    </w:p>
    <w:p>
      <w:pPr>
        <w:keepNext w:val="0"/>
        <w:spacing w:before="120" w:after="0" w:line="260" w:lineRule="exact"/>
        <w:ind w:left="1080" w:right="0" w:firstLine="0"/>
        <w:jc w:val="left"/>
      </w:pPr>
      <w:r>
        <w:rPr>
          <w:rFonts w:ascii="Times New Roman" w:hAnsi="Times New Roman" w:eastAsia="Times New Roman" w:cs="Times New Roman"/>
          <w:b w:val="0"/>
          <w:sz w:val="24"/>
        </w:rPr>
        <w:t>(r)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Transaction</w:t>
      </w:r>
      <w:r>
        <w:rPr>
          <w:rFonts w:ascii="Times New Roman" w:hAnsi="Times New Roman" w:eastAsia="Times New Roman" w:cs="Times New Roman"/>
          <w:b w:val="0"/>
          <w:sz w:val="24"/>
        </w:rPr>
        <w:t xml:space="preserve">” shall mean (i) any reorganization, merger or consolidation of the Company,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or series of related transactions in which the holders of the voting securities of the Company outstanding immediately prior to such transaction or series of related transactions retain, immediately after such transaction or series of related transactions,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total voting power represented by the outstanding voting securities of the Company or such other surviving or resulting entity (in respect of securities of the Company held by them prior to such transaction),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lease or other disposition of all or substantially all of the assets of the Company, or (iii)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exclusive license of all of the Company’s intellectual property.</w:t>
      </w:r>
    </w:p>
    <w:p>
      <w:pPr>
        <w:keepNext w:val="0"/>
        <w:spacing w:before="120" w:after="0" w:line="260" w:lineRule="exact"/>
        <w:ind w:left="1080" w:right="0" w:firstLine="0"/>
        <w:jc w:val="left"/>
      </w:pPr>
      <w:r>
        <w:rPr>
          <w:rFonts w:ascii="Times New Roman" w:hAnsi="Times New Roman" w:eastAsia="Times New Roman" w:cs="Times New Roman"/>
          <w:b w:val="0"/>
          <w:sz w:val="24"/>
        </w:rPr>
        <w: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Standard Preferred Stock</w:t>
      </w:r>
      <w:r>
        <w:rPr>
          <w:rFonts w:ascii="Times New Roman" w:hAnsi="Times New Roman" w:eastAsia="Times New Roman" w:cs="Times New Roman"/>
          <w:b w:val="0"/>
          <w:sz w:val="24"/>
        </w:rPr>
        <w:t>” shall mean the shares of the series of Preferred Stock sold to the investors for cash in the initial closing of the Qualified Financing.</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Interest.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Accrued interest on this Note shall be payable at the Maturity Date.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Prepayment.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Note may not be prepaid, without the written consent of the Required Investors.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Sale Transaction.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Transaction, the then outstanding principal amount of this Note, plus all accrued and unpaid interest, in each case that has not otherwise been converted into equity securities pursuant to </w:t>
      </w:r>
      <w:r>
        <w:rPr>
          <w:rFonts w:ascii="Times New Roman" w:hAnsi="Times New Roman" w:eastAsia="Times New Roman" w:cs="Times New Roman"/>
          <w:b/>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w:t>
      </w:r>
      <w:r>
        <w:rPr>
          <w:rFonts w:ascii="Times New Roman" w:hAnsi="Times New Roman" w:eastAsia="Times New Roman" w:cs="Times New Roman"/>
          <w:b w:val="0"/>
          <w:sz w:val="24"/>
        </w:rPr>
        <w:t>, shall be due and payable immediately prior to the closing of such Sale Transaction.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Payments Generally.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will make all cash payments due under this Note in immediately available funds by 1:00 p.m. [PT/ET] on the date such payment is due at the address for such purpose specified below Investor’s signature hereto, or at such other address, or in such other manner,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or other registered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Note may from time to time direct in writing.</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Events of Default.</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The occurrence of any of the following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Event of Default</w:t>
      </w:r>
      <w:r>
        <w:rPr>
          <w:rFonts w:ascii="Times New Roman" w:hAnsi="Times New Roman" w:eastAsia="Times New Roman" w:cs="Times New Roman"/>
          <w:b w:val="0"/>
          <w:sz w:val="24"/>
        </w:rPr>
        <w:t>” under this Note: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Failure to Pay.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shall fail to pay (i) when due any principal payment on the due date hereunder or (ii) any interest payment or other payment required under the terms of this Note on the due date hereunder and such payment shall not have been made within five (5) business days of the Company’s receipt of written notice to the Company of such failure to pay;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Voluntary Bankruptcy or Insolvency Proceedings.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shall (i) apply for or consent to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trustee, liquidator or custodian of itself or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part of its property, (ii)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assignment for the benefit of its or any of its creditors, (iii) be dissolved or liquidated, (iv) commence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case or other proceeding seeking liquidation, reorganization or other relief with respect to itself or its debts under any bankruptcy, insolvency or other similar law now or hereafter in effect or consent to any such relief or to the appointment of or taking possession of its property by any official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case or other proceeding commenced against it, or (v) take any action for the purpose of effecting any of the foregoing.</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Involuntary Bankruptcy or Insolvency Proceedings.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Proceedings for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trustee, liquidator or custodian of the Company, or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part of the property thereof,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case or other proceedings seeking liquidation, reorganization or other relief with respect to the Company, if any, or the debts thereof under any bankruptcy, insolvency or other similar law now or hereafter in effect shall be commenced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for relief entered or such proceeding shall not be dismissed or discharged within 60 days of commencement.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of Investor upon Default.</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Upon the occurrence of any Event of Default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described in </w:t>
      </w:r>
      <w:r>
        <w:rPr>
          <w:rFonts w:ascii="Times New Roman" w:hAnsi="Times New Roman" w:eastAsia="Times New Roman" w:cs="Times New Roman"/>
          <w:b/>
          <w:sz w:val="24"/>
        </w:rPr>
        <w:t>Sections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3.</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and at any time thereafter during the continuance of such Event of Default, Investor may, with the written consent of the Required Investors, by written notice to the Company, declare all outstanding Obligations payable by the Company hereunder to be immediately due and payable without presentment, demand, protest or any other notice of any kind, all of which are hereby expressly waived, anything contained herein to the contrary notwithstanding. Upon the occurrence of any Event of Default described in </w:t>
      </w:r>
      <w:r>
        <w:rPr>
          <w:rFonts w:ascii="Times New Roman" w:hAnsi="Times New Roman" w:eastAsia="Times New Roman" w:cs="Times New Roman"/>
          <w:b/>
          <w:sz w:val="24"/>
        </w:rPr>
        <w:t>Sections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w:t>
      </w:r>
      <w:r>
        <w:rPr>
          <w:rFonts w:ascii="Times New Roman" w:hAnsi="Times New Roman" w:eastAsia="Times New Roman" w:cs="Times New Roman"/>
          <w:b w:val="0"/>
          <w:sz w:val="24"/>
        </w:rPr>
        <w:t>(c)</w:t>
      </w:r>
      <w:r>
        <w:rPr>
          <w:rFonts w:ascii="Times New Roman" w:hAnsi="Times New Roman" w:eastAsia="Times New Roman" w:cs="Times New Roman"/>
          <w:b w:val="0"/>
          <w:sz w:val="24"/>
        </w:rPr>
        <w:t>, immediately and without notice, all outstanding Obligations payable by the Company hereunder shall automatically become immediately due and payable, without presentment, demand, protest or any other notice of any kind, all of which are hereby expressly waived, anything contained herein to the contrary notwithstanding. In addition to the foregoing remedies, upon the occurrence and during the continuance of any Event of Default, Investor may, with the written consent of the Required Investors, exercise any other right, power or remedy granted to it by this Note or otherwise permitted to it by law, either by suit in equity or by action at law, or both.</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Conversion.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Automatic Conversion on Qualified Financing.</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on or prior to the Maturity Date, the Company consummates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Financing, then the then outstanding principal amount of this Note together with all accrued and unpaid interest under this Note shall automatically convert into fully paid and nonassessable shares of Note Preferred Stock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share equal to the Conversion Price;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notwithstanding the foregoing, in connection with the automatic conversion of this Note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Financing, and in order to facilitate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orderly closing of such Qualified Financing, the Company may elect to pay (in its sole discretion) up to fifteen (15) days of accrued and unpaid interest in cash to Investor promptly after such Qualified Financing, in lieu of converting such amount to Note Preferred Stock in accordance with this </w:t>
      </w:r>
      <w:r>
        <w:rPr>
          <w:rFonts w:ascii="Times New Roman" w:hAnsi="Times New Roman" w:eastAsia="Times New Roman" w:cs="Times New Roman"/>
          <w:b/>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Elective Conversion after Maturity.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prior to the Maturity Date, the Notes have not been repaid or converted into shares of the Company’s capital stock, then, at the election of the Required Investors, all then outstanding principal, together with all accrued and unpaid interest under this Note and all other Notes, will convert into shares of Common Stock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share equal to the Maturity Conversion Price.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Conversion Procedure.</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Conversion Pursuant to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this Note is to be automatically converted pursuant to </w:t>
      </w:r>
      <w:r>
        <w:rPr>
          <w:rFonts w:ascii="Times New Roman" w:hAnsi="Times New Roman" w:eastAsia="Times New Roman" w:cs="Times New Roman"/>
          <w:b/>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written notice shall be delivered to Investor at the address last shown on the records of the Company for Investor or given by Investor to the Company for the purpose of notice, notifying Investor of the general terms of the conversion to be effected, specifying the Conversion Price, the principal amount of the Note to be converted, together with all accrued and unpaid interest and the date on which such conversion is expected to occur and calling upon Investor to surrender to the Company, in the manner and at the place designated, this Note. Upon such conversion of this Note, Investor hereby agrees to execute and deliver to the Company all transaction documents entered into by other purchasers participating in the Qualified Financing, including but not limited to any Customary Documents. Investor also agrees to deliver the original of this Note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the effect that the original Note has been lost, stolen or destroyed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acceptable to the Company whereby the holder agrees to indemnify the Company from any loss incurred by it in connection with this Note) at the closing of the Qualified Financing for cancellation; provided, however, that upon the closing of the Qualified Financing, this Note shall be deemed converted and of no further force and effect, whether or not it is delivered for cancellation as set forth in this sentence. The Company shall, as soon as practicable thereafter, issue and deliver to Investor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or certificates for the number of shares to which Investor shall be entitled upon such conversion,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check payable to Investor for any cash amounts payable as described in </w:t>
      </w:r>
      <w:r>
        <w:rPr>
          <w:rFonts w:ascii="Times New Roman" w:hAnsi="Times New Roman" w:eastAsia="Times New Roman" w:cs="Times New Roman"/>
          <w:b/>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w:t>
      </w:r>
      <w:r>
        <w:rPr>
          <w:rFonts w:ascii="Times New Roman" w:hAnsi="Times New Roman" w:eastAsia="Times New Roman" w:cs="Times New Roman"/>
          <w:b w:val="0"/>
          <w:sz w:val="24"/>
        </w:rPr>
        <w:t>(c)</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Any conversion of this Note pursuant to </w:t>
      </w:r>
      <w:r>
        <w:rPr>
          <w:rFonts w:ascii="Times New Roman" w:hAnsi="Times New Roman" w:eastAsia="Times New Roman" w:cs="Times New Roman"/>
          <w:b/>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deemed to have been made immediately prior to the closing of the Qualified Financing and on and after such date the Persons entitled to receive the shares issuable upon such conversion shall be treated for all purposes as the record holder of such shares.</w:t>
      </w:r>
    </w:p>
    <w:p>
      <w:pPr>
        <w:keepNext w:val="0"/>
        <w:spacing w:before="120" w:after="0" w:line="260" w:lineRule="exact"/>
        <w:ind w:left="144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Elective Conversion.</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Prior to conversion of this Note pursuant to any elective conversion under this </w:t>
      </w:r>
      <w:r>
        <w:rPr>
          <w:rFonts w:ascii="Times New Roman" w:hAnsi="Times New Roman" w:eastAsia="Times New Roman" w:cs="Times New Roman"/>
          <w:b/>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Investor shall surrender this Note to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the effect that the original Note has been lost, stolen or destroyed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acceptable to the Company whereby the holder agrees to indemnify the Company from any loss incurred by it in connection with this Note).</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If the Required Investors elect to convert the Notes pursuant to this </w:t>
      </w:r>
      <w:r>
        <w:rPr>
          <w:rFonts w:ascii="Times New Roman" w:hAnsi="Times New Roman" w:eastAsia="Times New Roman" w:cs="Times New Roman"/>
          <w:b/>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automatic conversion under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Required Investors shall give written notice to the Company at least [NUMBER] ([__])days prior to the event triggering the elective conversion at the Company’s principal corporate office of the election to convert the same pursuant to the applicable paragraph of this </w:t>
      </w:r>
      <w:r>
        <w:rPr>
          <w:rFonts w:ascii="Times New Roman" w:hAnsi="Times New Roman" w:eastAsia="Times New Roman" w:cs="Times New Roman"/>
          <w:b/>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w:t>
      </w:r>
      <w:r>
        <w:rPr>
          <w:rFonts w:ascii="Times New Roman" w:hAnsi="Times New Roman" w:eastAsia="Times New Roman" w:cs="Times New Roman"/>
          <w:b w:val="0"/>
          <w:sz w:val="24"/>
        </w:rPr>
        <w:t>, and shall state therein the amount of the then outstanding principal amount of the Notes to be converted, together with all accrued and unpaid interest.</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Investor hereby agrees to execute and deliver to the Company upon such elective conversion of this Note all transaction documents entered into by other recipients of capital stock, including but not limited to any Customary Documents.</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Company shall, as soon as practicable thereafter, issue and deliver to such Investor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or certificates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issuance of uncertificated shares, if applicable) for the number of shares to which Investor shall be entitled upon such conversion,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check payable to Investor for any cash amounts payable as described in </w:t>
      </w:r>
      <w:r>
        <w:rPr>
          <w:rFonts w:ascii="Times New Roman" w:hAnsi="Times New Roman" w:eastAsia="Times New Roman" w:cs="Times New Roman"/>
          <w:b/>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w:t>
      </w:r>
      <w:r>
        <w:rPr>
          <w:rFonts w:ascii="Times New Roman" w:hAnsi="Times New Roman" w:eastAsia="Times New Roman" w:cs="Times New Roman"/>
          <w:b w:val="0"/>
          <w:sz w:val="24"/>
        </w:rPr>
        <w:t>(c)</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Any elective conversion of this Note shall be deemed to have been made upon the satisfaction of all of the conditions set forth in this </w:t>
      </w:r>
      <w:r>
        <w:rPr>
          <w:rFonts w:ascii="Times New Roman" w:hAnsi="Times New Roman" w:eastAsia="Times New Roman" w:cs="Times New Roman"/>
          <w:b/>
          <w:sz w:val="24"/>
        </w:rPr>
        <w:t>5.</w:t>
      </w:r>
      <w:r>
        <w:rPr>
          <w:rFonts w:ascii="Times New Roman" w:hAnsi="Times New Roman" w:eastAsia="Times New Roman" w:cs="Times New Roman"/>
          <w:b/>
          <w:sz w:val="24"/>
        </w:rPr>
        <w:t>(c)</w:t>
      </w:r>
      <w:r>
        <w:rPr>
          <w:rFonts w:ascii="Times New Roman" w:hAnsi="Times New Roman" w:eastAsia="Times New Roman" w:cs="Times New Roman"/>
          <w:b/>
          <w:sz w:val="24"/>
        </w:rPr>
        <w:t>(ii)</w:t>
      </w:r>
      <w:r>
        <w:rPr>
          <w:rFonts w:ascii="Times New Roman" w:hAnsi="Times New Roman" w:eastAsia="Times New Roman" w:cs="Times New Roman"/>
          <w:b w:val="0"/>
          <w:sz w:val="24"/>
        </w:rPr>
        <w:t xml:space="preserve"> and on and after such date the Persons entitled to receive the shares issuable upon such conversion shall be treated for all purposes as the record holder of such shares.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Fractional Shares; Interest; Effect of Conversion.</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 fractional shares shall be issued upon conversion of this Note. In lieu of the Company issuing any fractional shares to Investor upon the conversion of this Note, the Company shall pay to Investor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product obtained by multiplying the applicable conversion price by the fraction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not issued pursuant to the previous sentence. In addition, to the extent not converted into shares of capital stock, the Company shall pay to Investor any interest accrued on the amount converted and on the amount to be paid by the Company pursuant to the previous sentence. Upon conversion of this Note in full and the payment of the amounts specified in this paragraph, the Company shall be forever released from all its Obligations and liabilities under this Note and this Note shall be deemed of no further force or effect, whether or not the original of this Note has been delivered to the Company for cancellation. Notwithstanding anything herein to the contrary, Investor hereby waives the right to payment for fractional shares pursuant to this </w:t>
      </w:r>
      <w:r>
        <w:rPr>
          <w:rFonts w:ascii="Times New Roman" w:hAnsi="Times New Roman" w:eastAsia="Times New Roman" w:cs="Times New Roman"/>
          <w:b/>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w:t>
      </w:r>
      <w:r>
        <w:rPr>
          <w:rFonts w:ascii="Times New Roman" w:hAnsi="Times New Roman" w:eastAsia="Times New Roman" w:cs="Times New Roman"/>
          <w:b w:val="0"/>
          <w:sz w:val="24"/>
        </w:rPr>
        <w:t>(c)</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if the aggregate amount owed to Investor upon conversion of this Note is less than $5.00.</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Notices of Record Date.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the event of any Sale Transaction, the Company will mail written notice of such event to Investor at least ten (10) days prior to the closing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Transaction, which notice period may be waived with the written consent of the Required Investors.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the Company.</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The Company represents and warrants to the Investor that: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Due Incorporation, Qualification, etc.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(i)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[STATE OF INCORPORATION]; (ii) has the power and authority to own, lease and operate its properties and carry on its business as now conducted; and (iii) is duly qualified, licensed to do business and in good standing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corporation in each jurisdiction where the failure to be so qualified or licensed could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Authority.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execution, delivery and performance by the Company of the Note and the consummation of the transactions contemplated thereby (i) are within the power of the Company and (ii) have been duly authorized by all necessary actions on the part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Enforceability.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Note executed, or to be executed, by the Company has been, or will be, duly executed and delivered by the Company and constitutes, or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obligation of the Company, enforceable against the Company in accordance with its terms, except as limited by bankruptcy, insolvency or other laws of general application relating to or affecting the enforcement of creditors’ rights generally and general principles of equity.</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Non-Contravention.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execution and delivery by the Company of the Notes executed by the Company and the performance and consummation of the transactions contemplated thereby do not and will not (i) violate the Charter or bylaws of the Company, or any material judgment, order, writ, decree, statute, rule or regulation applicable to the Company; or (ii) result in the creation or imposition of any Lien upon any property, asset or revenue of the Company or the suspension, revocation, impairment, forfeiture, or nonrenewal of any material permit, license, authorization or approval applicable to the Company, its business or operations, or any of its assets or properties.</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Approvals.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No consent, approval, order or authorization of, or registration, declaration or filing with, any governmental authority or other Person (including, without limitation, the shareholders of any Person) is required in connection with the execution and delivery of the Notes by the Company and the performance and consummation of the transactions contemplated thereby, other than such as have been obtained and remain in full force and effect and other than such qualifications or filings under applicable securities laws as may be required in connection with the transactions contemplated by this Note.</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Investor.</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Investor represents and warrants to the Company upon the acquisition of the Note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Binding Obligation.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Investor has full legal capacity, power and authority to execute and deliver this Note and to perform its obligations hereunder. This Note constitutes valid and binding obligations of Investor, enforceable in accordance with its terms, except as limited by bankruptcy, insolvency or other laws of general application relating to or affecting the enforcement of creditors’ rights generally and general principles of equity.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Securities Law Compliance.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Investor has been advised that the Note and the underlying securities have not been registered under the Act or any state securities laws and, therefore, cannot be resold unless it or they are registered under the Act and applicable state securities laws or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from such registration requirements is available. Investor is aware that the Company is under no obligation to effect any such registration with respect to the Note or the underlying securities or to file for or comply with any exemption from registration. Investor has not been formed solely for the purpose of making this investment and is purchasing the Note for its own account for investment, not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nominee or agent,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resale in connection with, the distribution thereof, and Investor has no present intention of selling, granting any participation in, or otherwise distributing the same. Investor has such knowledge and experience in financial and business matters that Investor is capable of evaluating the merits and risks of such investment, is able to incur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loss of such investment without impairing Investor’s financial condition and is able to bear the economic risk of such investment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indefinite period of time. Investor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as such term is defined in Rule 501 of Regulation D under the Act and shall submit to the Company such further assurances of such status as may be reasonably requested by the Company. The residency of Investor (or,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 corporation, such entity’s principal place of business) is correctly set forth beneath Investor’s name on the signature page hereto.</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Access to Information.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Investor acknowledges that the Company has given Investor access to the corporate records and accounts of the Company and to all information in its possession relating to the Company, has made its officers and representatives available for interview by Investor, and has furnished Investor with all documents and other information required for Investor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informed decision with respect to the purchase of the Note.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 Advisors.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Investor has reviewed with its own tax advisors the U.S. federal, state and local and non-U.S. tax consequences of this investment and the transactions contemplated by this Note. With respect to such matters, Investor relies solely on any such advisors and not on any statements or representations of the Company or any of its agents, written or oral. Investor understands that it (and not the Company) shall be responsible for its own tax liability that may arise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this investment and the transactions contemplated by this Note.</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Purchase Price.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Investor shall have delivered to the Company the principal sum of [AMOUNT] Dollars ($[AMOUNT]).</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“Bad Actor” Disqualification Events.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Neither (i) the Investor, (ii) any of its directors, executive officers, general partners or managing members, nor (iii) any beneficial owner of any of the Company’s voting equity securities (in accordance with Rule 506(d) of the Act) held by the Investor if such beneficial owner is deemed to own 20% or more of the Company’s outstanding voting securities (calculated on the basis of voting power) is subject to any disqualifications described in Rule 506(d)(1)(i) through (viii) of the Act (“</w:t>
      </w:r>
      <w:r>
        <w:rPr>
          <w:rFonts w:ascii="Times New Roman" w:hAnsi="Times New Roman" w:eastAsia="Times New Roman" w:cs="Times New Roman"/>
          <w:b/>
          <w:sz w:val="24"/>
        </w:rPr>
        <w:t>Disqualification Events</w:t>
      </w:r>
      <w:r>
        <w:rPr>
          <w:rFonts w:ascii="Times New Roman" w:hAnsi="Times New Roman" w:eastAsia="Times New Roman" w:cs="Times New Roman"/>
          <w:b w:val="0"/>
          <w:sz w:val="24"/>
        </w:rPr>
        <w:t>”), except for Disqualification Events covered by Rule 506(d)(2)(ii) or (iii) or (d)(3) under the Act and disclosed reasonably in advance of the Closing in writing in reasonable detail to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Waivers and Amendments.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Any provision of this Note may be amended, waived or modified only with the written consent of the Company and of the Required Investors;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no such amendment, waiver or consent shall: (i) reduce the principal amount of any Note without the affected Investor’s written consent, or (ii) reduce the rate of interest of any Note without the affected Investor’s written consent. Any amendment or waiver effected in accordance with this paragraph shall be binding upon all of the parties hereto.</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Governing Law.</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Note and all actions arising out of or in connection herewith or therewith shall be governed by and construed in accordance with the laws of the State of [APPLICABLE STATE LAW], without regard to the conflicts of law provisions of the State of [APPLICABLE STATE LAW] or of any other state.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Survival.</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representations, warranties, covenants and agreements made herein shall survive the execution and delivery of this Note.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Jurisdiction and Venue.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Investor and the Company irrevocably consent to the exclusive jurisdiction of, and venue in, the state courts in [APPLICABLE COUNTY] County in the State of [APPLICABLE STATE LAW], in connection with any matter based upon or arising out of this Note or the matters contemplated herein or therein, and agree that process may be served upon them in any manner authorized by the laws of the State of [APPLICABLE STATE LAW] for such Persons.</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Waiver of Jury Trial; Judicial Reference.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Investor hereby agrees and the Company hereby agrees to waive their respective rights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trial of any claim or cause of action based upon or arising out of this Note.</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Successors and Assigns.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Subject to the restrictions on transfer set forth herein, the rights and obligations of the Company and Investor under this Note shall be binding upon and benefit the successors, assigns, heirs, administrators and transferees of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Transfer and Replacement of this Note.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will keep, at its principal executive office, books for the recordation of the Investors and recordation of transfer of this Note. Prior to presentation of this Note for transfer, the Company shall treat the Person in whose name this Note is recorded as the owner and holder of this Note for all purposes whatsoever, whether or not this Note shall be overdue, and the Company shall not be affected by notice to the contrary. Subject to any restrictions on or conditions to transfer set forth in this Note, the holder of this Note, at its option, may in person or by duly authorized attorney surrender the same for exchange at the Company’s chief executive office, and promptly thereafter and at the Company’s expense, except as provided below, receive in exchange therefor this Note in the principal requested by such holder, dated the date to which interest shall have been paid on this Note or, if no interest shall have yet been so paid, dated the date of this Note and recorded in the name of such Person or Persons as shall have been designated in writing by such holder or its attorney for the same principal amount as the then unpaid principal amount of this Note. Upon receipt by the Company of evidence reasonably satisfactory to it of the ownership of and the loss, theft, destruction or mutilation of this Note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 the case of loss, theft or destruction, of indemnity reasonably satisfactory to it; or (b) in the case of mutilation, upon surrender thereof, the Company, at its expense, will execute and deliver in lieu thereof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Note executed in the same manner as this Note, in the same principal amount as the unpaid principal amount of this Note and dated the date to which interest shall have been paid on this Note or, if no interest shall have yet been so paid, dated the date of this Note.</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Transfer of this Note or Securities Issuable on Conversion Thereof.</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Neither this Note nor the securities issued upon conversion thereof may be transferred by Investor without the prior written consent of the Company. Any shares of the capital stock of the Company into which this Note may be converted shall be subject to any transfer restrictions set forth in the Company’s bylaws and any Customary Documents.</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Assignment by the Company.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rights, interests or obligations of the Company hereunder may not be assigned, by operation of law or otherwise, in whole or in part, by the Company without the prior written consent of the Required Investors.</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Entire Agreement.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Note constitutes and contains the entire agreement among the Company and Investor and supersedes any and all prior agreements, negotiations, correspondence, understandings and communications among the parties, whether written or oral, respecting the subject matter hereof.</w:t>
      </w:r>
    </w:p>
    <w:p>
      <w:pPr>
        <w:keepNext w:val="0"/>
        <w:spacing w:before="120" w:after="0" w:line="260" w:lineRule="exact"/>
        <w:ind w:left="108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All notices, requests, demands, consents, instructions or other communications required or permitted hereunder shall in writing and faxed, mailed, emailed or delivered to each party as follows: (i) if to Investor, at Investor’s address, facsimile number or electronic mail address set forth beneath Investor’s name on the signature page hereto, or at such other address, facsimile number or electronic mail address as Investor shall have furnished the Company in writing, or (ii) if to the Company, at the Company’s address, facsimile number or electronic mail address set forth beneath the Company’s name on the signature page hereto, or at such other address, facsimile number or electronic mail address as the Company shall have furnished to Investor in writing. All such notices and communications will be deemed effectively given the earlier of (i) when received, (ii) when delivered personally, (iii) one business day after being deposited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overnight courier service of recognized standing, (iv) four days after being deposited in the U.S. mail, first class with postage prepaid, (v) if sent via facsimile, upon confirmation of facsimile transfer or (vi) if sent via electronic mail, when directed to the relevant electronic mail address, if sent during normal business hours of the recipient, or if not sent during normal business hours of the recipient, then on the recipient’s next business day.</w:t>
      </w:r>
    </w:p>
    <w:p>
      <w:pPr>
        <w:keepNext w:val="0"/>
        <w:spacing w:before="120" w:after="0" w:line="260" w:lineRule="exact"/>
        <w:ind w:left="108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Pari Passu Notes.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Investor acknowledges and agrees that the payment of all or any portion of the then outstanding principal amount of any Note held by Investor and all interest thereon shall be </w:t>
      </w:r>
      <w:r>
        <w:rPr>
          <w:rFonts w:ascii="Times New Roman" w:hAnsi="Times New Roman" w:eastAsia="Times New Roman" w:cs="Times New Roman"/>
          <w:b w:val="0"/>
          <w:sz w:val="24"/>
        </w:rPr>
        <w:t>pari passu</w:t>
      </w:r>
      <w:r>
        <w:rPr>
          <w:rFonts w:ascii="Times New Roman" w:hAnsi="Times New Roman" w:eastAsia="Times New Roman" w:cs="Times New Roman"/>
          <w:b w:val="0"/>
          <w:sz w:val="24"/>
        </w:rPr>
        <w:t xml:space="preserve"> in right of payment and in all other respects to any other Note. If Investor receives payments in excess of its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share of the Company’s payments to the holders of all of the Notes, then Investor shall hold in trust all such excess payments for the benefit of the holders of any other Notes and shall pay such amounts held in trust to such other holders upon demand by such holders.</w:t>
      </w:r>
    </w:p>
    <w:p>
      <w:pPr>
        <w:keepNext w:val="0"/>
        <w:spacing w:before="120" w:after="0" w:line="260" w:lineRule="exact"/>
        <w:ind w:left="1080" w:right="0" w:firstLine="0"/>
        <w:jc w:val="left"/>
      </w:pP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Expenses.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and Investor shall be responsible for their own legal fees and other expenses incurred in connection with the negotiation, drafting and execution of this Note;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any Investor that fails to comply with its obligations under </w:t>
      </w:r>
      <w:r>
        <w:rPr>
          <w:rFonts w:ascii="Times New Roman" w:hAnsi="Times New Roman" w:eastAsia="Times New Roman" w:cs="Times New Roman"/>
          <w:b/>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reimburse the Company for any legal fees and other expenses incurred in connection with the enforcement thereof.</w:t>
      </w:r>
    </w:p>
    <w:p>
      <w:pPr>
        <w:keepNext w:val="0"/>
        <w:spacing w:before="120" w:after="0" w:line="260" w:lineRule="exact"/>
        <w:ind w:left="1080" w:right="0" w:firstLine="0"/>
        <w:jc w:val="left"/>
      </w:pP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Severability of this Note.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provision of this Note shall be judicially determined to be invalid, illegal or unenforceable, the validity, legality and enforceability of the remaining provisions shall not in any way be affected or impaired thereby.</w:t>
      </w:r>
    </w:p>
    <w:p>
      <w:pPr>
        <w:keepNext w:val="0"/>
        <w:spacing w:before="120" w:after="0" w:line="260" w:lineRule="exact"/>
        <w:ind w:left="1080" w:right="0" w:firstLine="0"/>
        <w:jc w:val="left"/>
      </w:pP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Payment.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Unless converted into the Company’s equity securities pursuant to the terms hereof, payment shall be made in lawful tender of the United States.</w:t>
      </w:r>
    </w:p>
    <w:p>
      <w:pPr>
        <w:keepNext w:val="0"/>
        <w:spacing w:before="120" w:after="0" w:line="260" w:lineRule="exact"/>
        <w:ind w:left="1080" w:right="0" w:firstLine="0"/>
        <w:jc w:val="left"/>
      </w:pP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Usury.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interest is paid on this Note that is deemed to be in excess of the then legal maximum rate, then that portion of the interest payment representing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excess of the then legal maximum rate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of principal and applied against the principal of this Note.</w:t>
      </w:r>
    </w:p>
    <w:p>
      <w:pPr>
        <w:keepNext w:val="0"/>
        <w:spacing w:before="120" w:after="0" w:line="260" w:lineRule="exact"/>
        <w:ind w:left="1080" w:right="0" w:firstLine="0"/>
        <w:jc w:val="left"/>
      </w:pPr>
      <w:r>
        <w:rPr>
          <w:rFonts w:ascii="Times New Roman" w:hAnsi="Times New Roman" w:eastAsia="Times New Roman" w:cs="Times New Roman"/>
          <w:b w:val="0"/>
          <w:sz w:val="24"/>
        </w:rPr>
        <w:t>(q)</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Waivers.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Company hereby waives notice of default, presentment or demand for payment, protest or notice of nonpayment or dishonor and all other notices or demands relative to this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(r)</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Counterparts.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Note may be executed in one or more counterparts, each of which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agreement. Facsimile copies of signed signature pages will be deemed binding originals.</w:t>
      </w:r>
    </w:p>
    <w:p>
      <w:pPr>
        <w:keepNext w:val="0"/>
        <w:spacing w:before="200" w:after="0" w:line="260" w:lineRule="exact"/>
        <w:ind w:left="360" w:right="0" w:firstLine="0"/>
        <w:jc w:val="both"/>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The parties have caused this Note to be duly executed and delivered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Address: _________________________</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The parties have caused this Note to be duly executed and delivered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sz w:val="24"/>
        </w:rPr>
        <w:t>INVESTOR: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of Investor)</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(If signing on behalf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w:t>
      </w:r>
    </w:p>
    <w:p>
      <w:pPr>
        <w:keepNext w:val="0"/>
        <w:spacing w:before="120" w:after="0" w:line="260" w:lineRule="exact"/>
        <w:ind w:left="360" w:right="0" w:firstLine="0"/>
        <w:jc w:val="left"/>
      </w:pPr>
      <w:r>
        <w:rPr>
          <w:rFonts w:ascii="Times New Roman" w:hAnsi="Times New Roman" w:eastAsia="Times New Roman" w:cs="Times New Roman"/>
          <w:b w:val="0"/>
          <w:sz w:val="24"/>
        </w:rPr>
        <w:t>Address: 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