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Convertible Promissory Note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 xml:space="preserve">THIS NOTE AND THE SECURITIES REPRESENTED HEREBY HAVE NOT BEEN REGISTERED UNDER THE SECURITIES ACT OF 1933, AS AMENDED. THEY MAY NOT BE SOLD, OFFERED FOR SALE, PLEDGED OR HYPOTHECATED IN THE ABSENCE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EFFECTIVE REGISTRATION STATEMENT AS TO THE SECURITIES UNDER SAID ACT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OPINION OF COUNSEL SATISFACTORY TO THE CORPORATION THAT SUCH REGISTRATION IS NOT REQUIRED.</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THE SECURITIES ISSUABLE UPON CONVERSION OF THIS NOTE ARE SUBJECT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LOCKUP PERIOD FOLLOWING THE EFFECTIVE DATE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REGISTRATION STATEMENT OF THE COMPANY FILED UNDER THE SECURITIES ACT OF 1933, AS AMENDED, AS SET FORTH IN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AGREEMENT BETWEEN THE ISSUER AND THE ORIGINAL HOLDER OF THIS NOTE,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COPY OF WHICH MAY BE OBTAINED AT THE PRINCIPAL OFFICE OF THE ISSUER. SUCH LOCKUP PERIOD IS BINDING ON TRANSFEREES OF THIS NOTE OR THE SECURITIES ISSUABLE UPON CONVERSION OF THIS NOTE.</w:t>
      </w:r>
    </w:p>
    <w:p>
      <w:pPr>
        <w:keepNext w:val="0"/>
        <w:spacing w:before="200" w:after="0" w:line="260" w:lineRule="exact"/>
        <w:ind w:left="360" w:right="0" w:firstLine="0"/>
        <w:jc w:val="both"/>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sz w:val="24"/>
        </w:rPr>
        <w:t>CONVERTIBLE PROMISSORY NOTE</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$XX</w:t>
      </w:r>
    </w:p>
    <w:p>
      <w:pPr>
        <w:keepNext w:val="0"/>
        <w:spacing w:before="200" w:after="0" w:line="260" w:lineRule="exact"/>
        <w:ind w:left="720" w:right="0" w:firstLine="0"/>
        <w:jc w:val="both"/>
      </w:pPr>
      <w:r>
        <w:rPr>
          <w:rFonts w:ascii="Times New Roman" w:hAnsi="Times New Roman" w:eastAsia="Times New Roman" w:cs="Times New Roman"/>
          <w:b w:val="0"/>
          <w:sz w:val="24"/>
        </w:rPr>
        <w:t>LOCATION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VALUE RECEIVED,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promises to pay to INVESTOR (the "</w:t>
      </w:r>
      <w:r>
        <w:rPr>
          <w:rFonts w:ascii="Times New Roman" w:hAnsi="Times New Roman" w:eastAsia="Times New Roman" w:cs="Times New Roman"/>
          <w:b/>
          <w:sz w:val="24"/>
        </w:rPr>
        <w:t>Investor</w:t>
      </w:r>
      <w:r>
        <w:rPr>
          <w:rFonts w:ascii="Times New Roman" w:hAnsi="Times New Roman" w:eastAsia="Times New Roman" w:cs="Times New Roman"/>
          <w:b w:val="0"/>
          <w:sz w:val="24"/>
        </w:rPr>
        <w:t>"), or its registered assigns, in lawful money of the United States of America the principal sum of $XX, or such lesser amount as shall equal the outstanding principal amount hereof, together with simple interest from the date of this Convertible Promissory Note (the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on the unpaid principal balance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XX*% per annum, simple interest. Outstanding principal and accrued interest shall be due and payable X months from DATE (the "</w:t>
      </w:r>
      <w:r>
        <w:rPr>
          <w:rFonts w:ascii="Times New Roman" w:hAnsi="Times New Roman" w:eastAsia="Times New Roman" w:cs="Times New Roman"/>
          <w:b/>
          <w:sz w:val="24"/>
        </w:rPr>
        <w:t>Due Date</w:t>
      </w:r>
      <w:r>
        <w:rPr>
          <w:rFonts w:ascii="Times New Roman" w:hAnsi="Times New Roman" w:eastAsia="Times New Roman" w:cs="Times New Roman"/>
          <w:b w:val="0"/>
          <w:sz w:val="24"/>
        </w:rPr>
        <w:t>"). This Note is issued pursuant to the Note Purchase Agreement dated as of DATE (the "</w:t>
      </w:r>
      <w:r>
        <w:rPr>
          <w:rFonts w:ascii="Times New Roman" w:hAnsi="Times New Roman" w:eastAsia="Times New Roman" w:cs="Times New Roman"/>
          <w:b/>
          <w:sz w:val="24"/>
        </w:rPr>
        <w:t>Note Purchase Agreement</w:t>
      </w:r>
      <w:r>
        <w:rPr>
          <w:rFonts w:ascii="Times New Roman" w:hAnsi="Times New Roman" w:eastAsia="Times New Roman" w:cs="Times New Roman"/>
          <w:b w:val="0"/>
          <w:sz w:val="24"/>
        </w:rPr>
        <w:t>"). Capitalized terms not otherwise defined herein shall have the meaning set forth in the Note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rights of the Investor and the conditions to which this Note is subject, and to which the Investor, by the acceptance of this Note, agrees: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Prepayment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Note may not be prepaid without the consent of the Investor.</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Automatic Conversion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outstanding principal balance and unpaid accrued interest on this Note shall automatically convert, without further action on the part of the Investor, into shares of the Company's equity securities issued in connection with and upon the closing in one or more related transactions of the Company's next equity financing in which gross aggregate proceeds to the Company exceed $XX (excluding this Note, all other Notes and any and all notes which are converted in such financing) (the "</w:t>
      </w:r>
      <w:r>
        <w:rPr>
          <w:rFonts w:ascii="Times New Roman" w:hAnsi="Times New Roman" w:eastAsia="Times New Roman" w:cs="Times New Roman"/>
          <w:b/>
          <w:sz w:val="24"/>
        </w:rPr>
        <w:t>Next Equity Financing</w:t>
      </w:r>
      <w:r>
        <w:rPr>
          <w:rFonts w:ascii="Times New Roman" w:hAnsi="Times New Roman" w:eastAsia="Times New Roman" w:cs="Times New Roman"/>
          <w:b w:val="0"/>
          <w:sz w:val="24"/>
        </w:rPr>
        <w:t xml:space="preserve">"); provided that the sale of the Company's Common Stock, or issuance of options for the purchase of the Company's Common Stock, to its employees, directors, and consultants, or the issuance of Common Stock upon exercise or conversion of securities outstanding prior to the date hereof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Next Equity Financing. The number of shares of such equity securities issued in the Next Equity Financing to be issued upon such conversion shall be equal to the lesser of (i) the product of (x) X% and (y) the price paid per share by the investors purchasing such shares for cash in the Next Equity Financing; or (ii) the quotient of (x) $X divided by (y) the number of shares outstanding of Common Stock of the Company immediately prior to the closing of the Next Equity Financing,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shares issuable upon conversion of outstanding securities of the Company (other than the Notes or other like convertible securities that will convert into shares issuable in the Next Equity Financing), (B) any shares issuable pursuant to outstanding rights, options or warrants to purchase securities of the Company, and (C) any shares reserved for issuance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incentive or similar plan. The issuance of such shares upon conversion of this Note shall be upon and subject to substantially the same terms and conditions applicable to the Next Equity Financing. Investor agrees to execute all necessary documents in connection with the conversion of this Note and the Next Equity Financing,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stock purchase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Mechanics of Conversion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as soon as practicable after the Investor presents the Note for conversion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issue and deliver at such office to the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or certificates for the number of shares of equity securities to which the Investor shall be entitled upon conversion (bearing such legends as are required by the stock purchase agreement, the Note Purchase Agreement and applicable state and federal securities laws in the opinion of counsel to the Company),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Note (if any principal amount is not converted) and any other securities and property to which the Investor is entitled upon such conversion under the terms of this Note,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payable to the Investor for any cash amounts payable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conversion shall be deemed to have been made immediately prior to the close of business on the date of the surrender of this Note, and the person or persons entitled to receive the shares of equity securities upon such conversion shall be treated for all purposes as the record Investor or Investors of such shares of equity securities as of such date.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Fractional Shares; Interest; Effect of Conversion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fractional shares shall be issued upon conversion of this Note. In lieu of the Company issuing any fractional shares to the Investor upon the conversion of this Note, the Company shall pay to the Investor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obtained by multiplying the conversion price by the fraction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not issued pursuant to the previous sentence. Upon conversion of this Note in full and the payment of any amounts specified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Company shall be forever released from all its obligations and liabilities under this Note.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Lender upon Default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occurrence or existence of any Event of Default, all outstanding principal and accrued interest payable by Company hereunder shall automatically become immediately due and payable, without presentment, demand, protest or any other notice of any kind, all of which are hereby expressly waived. In addition to the foregoing remedies, upon the occurrence or existence of any Event of Default, Investor may exercise any other right power or remedy permitted to it by law, either by suit in equity or by action at law, or both.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Event of Default</w:t>
      </w:r>
      <w:r>
        <w:rPr>
          <w:rFonts w:ascii="Times New Roman" w:hAnsi="Times New Roman" w:eastAsia="Times New Roman" w:cs="Times New Roman"/>
          <w:b w:val="0"/>
          <w:sz w:val="24"/>
        </w:rPr>
        <w:t>" shall mean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failure of the Company to pay the principal or interest then due on this Note and the continuance of such failure for thirty (30) days or more, (B) Company shall (i) apply for or consent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liquidator or custodian of itself or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its property, (ii) be unable, or admit in writing its inability, to pay its debts generally as they mature, (iii)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or any of its creditors, (iv) be dissolved or liquidated in full or in part, (v) become insolvent (as such term may be defined or interpreted under any applicable statute), (vi)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case or other proceeding seeking liquidation, reorganization or other relief with respect to itself or its debts under any bankruptcy, insolvency or other similar law now or hereafter in effect or consent to any such relief or to the appointment of or taking possession of its property by any official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or other proceeding commenced against it, or (vii) take any action for the purpose of effecting any of the foregoing; or (C) proceedings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trustee, liquidator or custodian of Company or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property thereof,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case or other proceedings seeking liquidation, reorganization or other relief with respect to Company or the debts thereof under any bankruptcy, insolvency or other similar law now or hereafter in effect shall be commenced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entered or such proceeding shall not be dismissed or discharged within thirty (30) days of commencement, or such receiver, trustee, liquidator or custodian of the Company shall be appointed to take possession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property or assets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and Amendment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provision of this Note may be amended, waived or modified upon the written consent of Company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Notwithstanding the foregoing,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waiver, or modification of this Note adversely affects the rights of the Investor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different than the other Investors other than by virtue of the amount of principal and interest then outstanding owed to such Investors, then the written consent of the Investor shall also be required to enforce such amendment, waiver or modification.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notices, requests, demands, consents, instructions or other communications required or permitted hereunder shall in writing and faxed, mailed or delivered to each party at the respective addresses of the parties as set forth in the Note Purchase Agreement, or at such other address or facsimile number as Company shall have furnished to the Investor in writing. All such notices and communications shall be effective (</w:t>
      </w:r>
      <w:r>
        <w:rPr>
          <w:rFonts w:ascii="Times New Roman" w:hAnsi="Times New Roman" w:eastAsia="Times New Roman" w:cs="Times New Roman"/>
          <w:b/>
          <w:sz w:val="24"/>
        </w:rPr>
        <w:t>a</w:t>
      </w:r>
      <w:r>
        <w:rPr>
          <w:rFonts w:ascii="Times New Roman" w:hAnsi="Times New Roman" w:eastAsia="Times New Roman" w:cs="Times New Roman"/>
          <w:b w:val="0"/>
          <w:sz w:val="24"/>
        </w:rPr>
        <w:t>) when sent by Federal Express or other overnight service of recognized standing, on the business day following the deposit with such service; (b) when mailed, by registered or certified mail, first class postage prepaid and addressed as aforesaid through the United States Postal Service, upon receipt; (c) when delivered by hand, upon delivery; and (d) when faxed, upon confirmation of receipt.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Usury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any interest is paid on this Note is deemed to be in excess of the then legal maximum rate, then that portion of the interest payment representing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the then legal maximum rate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principal and applied against the principal of this Note.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hereby waives notice of default, presentment or demand for payment, protest or notice of nonpayment or dishonor and all other notices or demands relative to this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this Note or Securities Issuable on Conversion Hereof</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With respect to any offer, sale or other disposition of this Note or securities into which such Note may be converted, the Investor will give written notice to the Company prior thereto, describing briefly the manner thereof,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opinion of the Investor's counsel, or other evidence if reasonably satisfactory to the Company, to the effect that such offer, sale or other distribution may be effected without registration or qualification (under any federal or state law then in effect). Upon receiving such written notice and reasonably satisfactory opinion, if so requested, or other evidence, the Company, as promptly as practicable, shall notify the Investor that the Investor may sell or otherwise dispose of this Note or such securities, all in accordance with the terms of the notice delivered to the Company.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has been made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that the opinion of counsel for the Investor, or other evidence, is not reasonably satisfactory to the Company, the Company shall so notify the Investor promptly after such determination has been made. Each Note thus transferred and each certificate representing the securities thus transferred shall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legend as to the applicable restrictions on transferability in order to ensure compliance with the Securities Act, unless in the opinion of counsel for the Company such legend is not required in order to ensure compliance with the Securities Act. The Company may issue stop transfer instructions to its transfer agent in connection with such restrictions. Subject to the foregoing, transfers of this Note shall be registered upon registration books maintained for such purpose by or on behalf of the Company. Prior to presentation of this Note for registration of transfer, the Company shall treat the registered holder hereof as the owner and holder of this Note for the purpose of receiving all payments of principal and interest hereon and for all other purposes whatsoever, whether or not this Note shall be overdue and the Company shall not be affected by notice to the contrary. Notwithstanding anything to the contrary herein, until the Next Equity Financing, the Company may, in its sole discretion and without any liability, decline to transfer this Note unless such transfer is made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such term is defined in Rule 501 of Regulation D under the Securities Act.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Lock-Up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Investor agrees, in connection with the Company's initial public offering of the Company's securities, upon request of the Company or the underwriters managing any underwritten offering of the Company's securities, not to sell, make any short sale of, loan, grant any option for the purchase of, or otherwise dispose of any of the Company's securities (other than those included in the registration) without the prior written consent of the Company or such underwriters, as the case may be, for such period of time (not to exceed one hundred eighty (180) days) from the effective date of such registration as may be requested by the underwriters; provided however that such 180 day period may be extended to the extent necessary to permit any managing underwriter to comply with NASD Rule 2711(f)(4). The foregoing covenant shall apply only if all officers, directors, and greater than 1% stockholders of the Company are similarly bound and further, provided, that any releases by the underwriters from such covenant shall apply equally to all stockholders who are so bound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The Investor acknowledges that the Company will be caused to be placed on any securities issued directly or indirectly on conversion this Note the following legend: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SECURITIES REPRESENTED BY THIS CERTIFICATE ARE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LOCKUP PERIOD FOLLOWING THE EFFECTIVE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OF THE COMPANY FILED UNDER THE SECURITIES ACT OF 1933, AS AMENDED, AS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BETWEEN THE ISSUER AND THE ORIGINAL HOLDER OF THESE SECURITIES,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MAY BE OBTAINED AT THE PRINCIPAL OFFICE OF THE ISSUER. SUCH LOCKUP PERIOD IS BINDING ON TRANSFEREES OF THESE SHARES."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Note and all actions arising out of or in connection with this Note shall be governed by and construed in accordance with the laws of the State of New York, without regard to the conflicts of law provisions of the State of New York, or of any other state.</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Follows</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Company has caused this Note to be issued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Chief Executive Officer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