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Copyright Security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COPYRIGHT SECURITY AGREEMENT (this "</w:t>
      </w:r>
      <w:r>
        <w:rPr>
          <w:rFonts w:ascii="Times New Roman" w:hAnsi="Times New Roman" w:eastAsia="Times New Roman" w:cs="Times New Roman"/>
          <w:b w:val="0"/>
          <w:sz w:val="24"/>
        </w:rPr>
        <w:t>Copyright Security Agreement</w:t>
      </w:r>
      <w:r>
        <w:rPr>
          <w:rFonts w:ascii="Times New Roman" w:hAnsi="Times New Roman" w:eastAsia="Times New Roman" w:cs="Times New Roman"/>
          <w:b w:val="0"/>
          <w:sz w:val="24"/>
        </w:rPr>
        <w:t>") is dated as of [date of agreement] and is made by each of the entities listed on the signature pages hereto (referred to collectively and individually as "</w:t>
      </w:r>
      <w:r>
        <w:rPr>
          <w:rFonts w:ascii="Times New Roman" w:hAnsi="Times New Roman" w:eastAsia="Times New Roman" w:cs="Times New Roman"/>
          <w:b w:val="0"/>
          <w:sz w:val="24"/>
        </w:rPr>
        <w:t>Grantor</w:t>
      </w:r>
      <w:r>
        <w:rPr>
          <w:rFonts w:ascii="Times New Roman" w:hAnsi="Times New Roman" w:eastAsia="Times New Roman" w:cs="Times New Roman"/>
          <w:b w:val="0"/>
          <w:sz w:val="24"/>
        </w:rPr>
        <w:t>") in favor of [name of collateral agent], as collateral agent (in such capacity, the "</w:t>
      </w:r>
      <w:r>
        <w:rPr>
          <w:rFonts w:ascii="Times New Roman" w:hAnsi="Times New Roman" w:eastAsia="Times New Roman" w:cs="Times New Roman"/>
          <w:b w:val="0"/>
          <w:sz w:val="24"/>
        </w:rPr>
        <w:t>Collateral Agent</w:t>
      </w:r>
      <w:r>
        <w:rPr>
          <w:rFonts w:ascii="Times New Roman" w:hAnsi="Times New Roman" w:eastAsia="Times New Roman" w:cs="Times New Roman"/>
          <w:b w:val="0"/>
          <w:sz w:val="24"/>
        </w:rPr>
        <w:t>") for the Secured Parties.</w:t>
      </w:r>
    </w:p>
    <w:p>
      <w:pPr>
        <w:keepNext w:val="0"/>
        <w:spacing w:before="200" w:after="0" w:line="260" w:lineRule="exact"/>
        <w:ind w:left="360" w:right="0" w:firstLine="0"/>
        <w:jc w:val="both"/>
      </w:pPr>
      <w:r>
        <w:rPr>
          <w:rFonts w:ascii="Times New Roman" w:hAnsi="Times New Roman" w:eastAsia="Times New Roman" w:cs="Times New Roman"/>
          <w:b w:val="0"/>
          <w:sz w:val="24"/>
        </w:rPr>
        <w:t>WHEREAS pursuant to the terms of that certain [title of credit agreement] dated as of [date of credit agreement] (as the same may be amended, restated, amended and restated, supplemented or otherwise modified from time to time, the "</w:t>
      </w:r>
      <w:r>
        <w:rPr>
          <w:rFonts w:ascii="Times New Roman" w:hAnsi="Times New Roman" w:eastAsia="Times New Roman" w:cs="Times New Roman"/>
          <w:b w:val="0"/>
          <w:sz w:val="24"/>
        </w:rPr>
        <w:t>Credit Agreement</w:t>
      </w:r>
      <w:r>
        <w:rPr>
          <w:rFonts w:ascii="Times New Roman" w:hAnsi="Times New Roman" w:eastAsia="Times New Roman" w:cs="Times New Roman"/>
          <w:b w:val="0"/>
          <w:sz w:val="24"/>
        </w:rPr>
        <w:t>"), by and among [name of borrower] ([collectively,] the "Borrower"), [names of other parties as applicable], [name of administrative agent] as Administrative Agent, [name of collateral agent] as Collateral Agent, and the lenders from time to time party thereto (the "Lenders"), the Lenders have agreed to extend credit and make certain financial accommodations to the Borrower;</w:t>
      </w:r>
    </w:p>
    <w:p>
      <w:pPr>
        <w:keepNext w:val="0"/>
        <w:spacing w:before="200" w:after="0" w:line="260" w:lineRule="exact"/>
        <w:ind w:left="360" w:right="0" w:firstLine="0"/>
        <w:jc w:val="both"/>
      </w:pPr>
      <w:r>
        <w:rPr>
          <w:rFonts w:ascii="Times New Roman" w:hAnsi="Times New Roman" w:eastAsia="Times New Roman" w:cs="Times New Roman"/>
          <w:b w:val="0"/>
          <w:sz w:val="24"/>
        </w:rPr>
        <w:t>WHEREAS pursuant to that certain Security Agreement, dated as of the date hereof (as the same may be amended, restated, amended and restated, supplemented or otherwise modified from time to time, the "</w:t>
      </w:r>
      <w:r>
        <w:rPr>
          <w:rFonts w:ascii="Times New Roman" w:hAnsi="Times New Roman" w:eastAsia="Times New Roman" w:cs="Times New Roman"/>
          <w:b w:val="0"/>
          <w:sz w:val="24"/>
        </w:rPr>
        <w:t>Security Agreement</w:t>
      </w:r>
      <w:r>
        <w:rPr>
          <w:rFonts w:ascii="Times New Roman" w:hAnsi="Times New Roman" w:eastAsia="Times New Roman" w:cs="Times New Roman"/>
          <w:b w:val="0"/>
          <w:sz w:val="24"/>
        </w:rPr>
        <w:t xml:space="preserve">"), by and among the Grantor, the Borrower, [names of other parties as applicable] and the Collateral Agent, Grantor has granted to the Collateral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and continuing lien on all of Grantor's right, title and interest in, to and under all Collateral, including the Copyright Collateral (as defined below), and all Collateral in each case whether now owned or existing or hereafter acquired or arising and wherever located to secure the prompt and complete payment and performance of all Secured Obligations including the obligations of the Borrower under the Credit Agreement;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the obligation of the Lenders to make the Loans to the Borrower under the Credit Agreement that Grantor shall have executed and delivered this Copyright Security Agreement to the Collateral Agent for the ratable benefit of the Secured Parties;</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premises and to induce the Lenders, the Collateral Agent and the Administrative Agent to enter into the Credit Agreement and to induce the Lenders to make their extensions of credit to the Borrower thereunder, Grantor hereby agrees with the Collateral Agent, for the benefit of the Secured Parties,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above recitals are incorporated into this Copyright Security Agreement by this reference.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Defined Terms.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Capitalized terms used herein and not otherwise defined herein shall have the meanings assigned to such terms in the Security Agreement.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Security.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Grantor hereby grants to the Collateral Agent for the ratable benefit of the Secured Parties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of Grantor's right, title and interest in and to, whether owned or existing or hereafter acquired or arising and wherever located, (i) the Copyrights set forth in Schedule I hereto, (ii) all renewals and extensions of the foregoing, (iii) all goodwill of the business connected with the use of, and symbolized by, each such Copyright, and (iv) all income, royalties, proceeds and liabilities at any time due or payable or asserted under and with respect to any of the foregoing, including, without limitation, all rights to sue and recover at law or in equity for any past, present and future infringement, misappropriation, dilution, violation or other impairment thereof (collectively, the "</w:t>
      </w:r>
      <w:r>
        <w:rPr>
          <w:rFonts w:ascii="Times New Roman" w:hAnsi="Times New Roman" w:eastAsia="Times New Roman" w:cs="Times New Roman"/>
          <w:b w:val="0"/>
          <w:sz w:val="24"/>
        </w:rPr>
        <w:t>Copyright Collateral</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for Obligations.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the Copyright Collateral by Grantor under this Copyright Security Agreement secures the payment of all amounts that constitute part of the Secured Obligations owing to the Collateral Agent or the Secured Parties.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Grantor agrees to execute or otherwise authenticate this Copyright Security Agreement for recording the Security Interest granted to the Collateral Agent in the Copyrights and Copyright Licenses with the United States Copyright Office and any other Governmental Authorities located in the United States or elsewhere necessary to perfect the Security Interest in such Copyrights and Copyright Licenses. Grantor hereby authorizes and requests that the Register for Copyrights and any other applicable governmental officer located in the United States or elsewhere record this Copyright Security Agreement. Grantor further authorizes the Collateral Agent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Copyright Security Agreement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UCC financing statement to perfect the Collateral Agent's Security Interests.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Grants, Rights and Remedies.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Copyright Security Agreement has been entered into in conjunction with the provisions of the Security Agreement. The Grantor does hereby acknowledge and confirm that the grant of the security interest hereunder to, and the rights and remedies of, the Collateral Agent with respect to the Copyright Collateral are more fully set forth in the Security Agreement, the terms and provisions of which are incorporated herein by this reference as if fully set forth herein. In the event of any conflict between the terms of this Copyright Security Agreement and the terms of the Security Agreement, the terms of the Security Agreement shall govern.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in Writing.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None of the terms or provisions of this Agreement may be waived, amended, supplemented or otherwise modified except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the Collateral Agent and the Grantor with respect to which such waiver, amendment or modification is to apply, subject to any consent required in accordance with Section [amendment provisions of credit agreement] of the Credit Agreement [; provided that any provision of this Copyright Security Agreement imposing obligations on any Grantor may be waived by the Collateral Agent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the Collateral Agent].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notices, requests and demands pursuant hereto shall be made in accordance with Section [credit agreement notice provision] of the Credit Agreement.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provisions of this Copyright Security Agreement shall be binding upon and inure to the benefit of the parties hereto and their respective successors and assigns permitted hereby, except that Grantor may not assign, transfer or delegate any of its rights or obligations under this Copyright Security Agreement without the prior written consent of the Collateral Agent except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permitted by the Credit Agreement.</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Copyright Security Agreement may be executed by one or more of the parties to this Copyright Security Agreement on any number of separate counterparts (including by facsimile or other electronic transmission), and all of said counterparts taken together shall be deemed to constitute one and the same instrument.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to this Copyright Security Agreement by facsimile transmission or other electronic delivery shall be as effective as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manually signed counterpart of this Copyright Security Agreement. Any party delivering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counterpart of this Copyright Security Agreement by facsimile or other electronic method of transmission also shall deliver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counterpart of this Copyright Security Agreement but the failure to deliver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counterpart shall not affect the validity, enforceability, and binding effect of this Copyright Security Agreement.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provision of this Copyright Security Agreement that is prohibited or unenforceable in any jurisdiction shall, as to such jurisdiction, be ineffective to the extent of such prohibition or unenforceability without invalidating the remaining provisions hereof and in the Security Agreement, and any such prohibition or unenforceability in any jurisdiction shall not invalidate or render unenforceable such provision in any other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THIS COPYRIGHT SECURITY AGREEMENT AND THE RIGHTS AND OBLIGATIONS OF THE PARTIES HEREUNDER SHALL BE GOVERNED BY, AND CONSTRUED AND INTERPRETED IN ACCORDANCE WITH, FEDERAL LAW, AND TO THE EXTENT NOT PREEMPTED BY FEDERAL LAW, BY THE SUBSTANTIVE LAW OF THE STATE OF [name of state] WITHOUT GIVING EFFECT TO ANY CONFLICTS OF LAWS PRINCIPLES THAT MIGHT OTHERWISE REFER CONSTRUCTION OR INTERPRETATION OF THIS COPYRIGHT SECURITY AGREEMENT TO THE SUBSTANTIVE LAW OF ANOTHER JURISDICTION.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Grantor and the Collateral Agent have duly executed this Copyright Security Agreement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 as Grantor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collateral agent], as Collateral Agent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Schedule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United States Copyrights.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