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Covenant Deed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COVENANT DEED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[Grantee],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[type of entity] (hereinafter referred to as “Grantor”), whose principal address is [address], for the sum of [written amount] Dollars ($[numerical amount]) and other valuable consideration, does hereby sell, convey, grant, and bargain to [grantee],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[type of entity] (hereinafter referred to as “Grantee”), whose principal address is [address], the real property located in [village/city/township], [county], Michigan, and described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[legal description of property]. [</w:t>
      </w:r>
      <w:r>
        <w:rPr>
          <w:rFonts w:ascii="Times New Roman" w:hAnsi="Times New Roman" w:eastAsia="Times New Roman" w:cs="Times New Roman"/>
          <w:b/>
          <w:sz w:val="24"/>
        </w:rPr>
        <w:t>Alternate Provision</w:t>
      </w:r>
      <w:r>
        <w:rPr>
          <w:rFonts w:ascii="Times New Roman" w:hAnsi="Times New Roman" w:eastAsia="Times New Roman" w:cs="Times New Roman"/>
          <w:b w:val="0"/>
          <w:sz w:val="24"/>
        </w:rPr>
        <w:t xml:space="preserve">: See Exhibit </w:t>
      </w:r>
      <w:r>
        <w:rPr>
          <w:rFonts w:ascii="Times New Roman" w:hAnsi="Times New Roman" w:eastAsia="Times New Roman" w:cs="Times New Roman"/>
          <w:b/>
          <w:sz w:val="24"/>
        </w:rPr>
        <w:t>A</w:t>
      </w:r>
      <w:r>
        <w:rPr>
          <w:rFonts w:ascii="Times New Roman" w:hAnsi="Times New Roman" w:eastAsia="Times New Roman" w:cs="Times New Roman"/>
          <w:b w:val="0"/>
          <w:sz w:val="24"/>
        </w:rPr>
        <w:t>, attached hereto and incorporated by reference herein.]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Subject to the following: (i) encroachments, overlaps, boundary line disputes, or other matters which would be disclosed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accurate surveyor inspection of the above described real property; (ii) zoning ordinances; (iii) the rights of the public and of any governmental unit in any part thereof taken, used, or deeded for street, road, or highway purposes; (iv) taxes and assessments, whether general or special, and any lien arising therefrom, which are not due and payable as of the date of this deed; (v) any liens or other matters arising from the acts or omissions of Grantee; and (vi) and any other easements and restrictions of record. [</w:t>
      </w:r>
      <w:r>
        <w:rPr>
          <w:rFonts w:ascii="Times New Roman" w:hAnsi="Times New Roman" w:eastAsia="Times New Roman" w:cs="Times New Roman"/>
          <w:b/>
          <w:sz w:val="24"/>
        </w:rPr>
        <w:t>Alternate Provision</w:t>
      </w:r>
      <w:r>
        <w:rPr>
          <w:rFonts w:ascii="Times New Roman" w:hAnsi="Times New Roman" w:eastAsia="Times New Roman" w:cs="Times New Roman"/>
          <w:b w:val="0"/>
          <w:sz w:val="24"/>
        </w:rPr>
        <w:t xml:space="preserve">: Subject to the liens, encumbrances, easements, and other matters set forth in Exhibit B,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200" w:after="0" w:line="260" w:lineRule="exact"/>
        <w:ind w:left="720" w:right="0" w:firstLine="0"/>
        <w:jc w:val="both"/>
      </w:pPr>
      <w:r>
        <w:rPr>
          <w:rFonts w:ascii="Times New Roman" w:hAnsi="Times New Roman" w:eastAsia="Times New Roman" w:cs="Times New Roman"/>
          <w:b w:val="0"/>
          <w:sz w:val="24"/>
        </w:rPr>
        <w:t>Grantor covenants to and agrees with Grantee, that Grantor will defend title to the above described real property, subject to the matters to which the conveyance is hereinabove made subject, against the lawful claims and demands of all persons claiming by, through, or under Grantor, but against no other claims or persons.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Grantor grants to Grantee the right to make [number] divisions under Section 108 of the Land Division Act, Act No. 288 of the Public Acts of 1967. This property may be located within the vicinity of farmland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farm operation. Generally accepted agricultural and management practices which may generate noise, dust, odors, and other associated conditions may be used and are protected by the Michigan Right to Farm Act. [Grantor intends to transfer to Grantee the right to make all divisions Grantor may have under the Act.]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Grantor has executed and delivered this Covenant Deed as of the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[signatory]</w:t>
      </w:r>
    </w:p>
    <w:p>
      <w:pPr>
        <w:keepNext w:val="0"/>
        <w:spacing w:before="120" w:after="0" w:line="260" w:lineRule="exact"/>
        <w:ind w:left="360" w:right="0" w:firstLine="0"/>
        <w:jc w:val="left"/>
      </w:pPr>
      <w:r>
        <w:rPr>
          <w:rFonts w:ascii="Times New Roman" w:hAnsi="Times New Roman" w:eastAsia="Times New Roman" w:cs="Times New Roman"/>
          <w:b w:val="0"/>
          <w:sz w:val="24"/>
        </w:rPr>
        <w:t>As: [title of signatory]</w:t>
      </w:r>
    </w:p>
    <w:p>
      <w:pP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foregoing instrument was acknowledged before me this [day] of [month], [year] by [signatory] of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[type of entity], on behalf of said entity.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State of [____________], County of [____________]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Drafted by:</w:t>
      </w:r>
    </w:p>
    <w:p>
      <w:pPr>
        <w:keepNext w:val="0"/>
        <w:spacing w:before="200" w:after="0" w:line="260" w:lineRule="exact"/>
        <w:ind w:left="720" w:right="0" w:firstLine="0"/>
        <w:jc w:val="both"/>
      </w:pPr>
      <w:r>
        <w:rPr>
          <w:rFonts w:ascii="Times New Roman" w:hAnsi="Times New Roman" w:eastAsia="Times New Roman" w:cs="Times New Roman"/>
          <w:b w:val="0"/>
          <w:sz w:val="24"/>
        </w:rPr>
        <w:t>[name and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