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Covenant Not to Sue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Covenant Not to Sue (this "Covenant") is made by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("Lender"), for good and valuable consideration, the receipt and sufficiency of which hereby are acknowledged, pursuant to that certain Deed in Lieu of Foreclosure Agreement dated as of [month] [day], [year] (the "Agreement") between Lender,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("Borrower"), and [name of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("Guarantor"), does hereby covenant and agree not to sue Borrower, Guarantor, and their respective heirs, executors, administrators, personal representatives, successors, assigns, and past, present, and future affiliates, officers, directors, employees, shareholders, and agents, on account of any and all liabilities, duties, responsibilities, obligations, claims, demands, actions, damages, costs, losses, and expenses now existing or hereafter arising out of or in any way relating to or connected with, directly or indirectly, the Property (as defined in the Agreement), and the Loan Documents (as defined in the Agreement) excluding, however, all obligations of Borrower arising specifically under the terms of the Agreement and any other documents entered in connection with the Agreement.  Lender, Borrower, and Guarantor are collectively referred to herein as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2.</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Notwithstanding the foregoing, Lender reserves, on its own behalf and on behalf of any designee, the right to sue (including, without limitation, the right to counterclaim against) and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Borrower and any Guarantor to the full extent of any indemnification obligations of Borrower and Guarantor under the Agreement or by reason of claims of causes or action arising out of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 BORROWER CLAUSE:</w:t>
      </w:r>
      <w:r>
        <w:rPr>
          <w:rFonts w:ascii="Times New Roman" w:hAnsi="Times New Roman" w:eastAsia="Times New Roman" w:cs="Times New Roman"/>
          <w:b w:val="0"/>
          <w:sz w:val="24"/>
        </w:rPr>
        <w:t xml:space="preserve"> material] breach of the covenants, representations, warranties, and agreements by Borrower and Guarantor set forth in the Agreement or any documents entered in connection with the Agreement, (ii) fraud, (iii) the [name of environmental indemnity agreement], or (iv) any foreclosure action brought by Lender for the sole purpose of obtaining title to the Property.</w:t>
      </w:r>
    </w:p>
    <w:p>
      <w:pPr>
        <w:keepNext w:val="0"/>
        <w:spacing w:before="120" w:after="0" w:line="260" w:lineRule="exact"/>
        <w:ind w:left="360" w:right="0" w:firstLine="0"/>
        <w:jc w:val="left"/>
      </w:pPr>
      <w:r>
        <w:rPr>
          <w:rFonts w:ascii="Times New Roman" w:hAnsi="Times New Roman" w:eastAsia="Times New Roman" w:cs="Times New Roman"/>
          <w:b w:val="0"/>
          <w:sz w:val="24"/>
        </w:rPr>
        <w:t>3.</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foregoing covenant not to sue will be null, void, and of no force and effect, if (i) Borrower or Guarantor commences any action, suit, or proceeding against Lender, its designee, or any other Released Party (as defined in the Agreement), or (ii) if Borrower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under any chapter or section of Title 11 of the United States Code, as amended, or is the subject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bankruptcy petition at any time within 13 months of the Closing Date (as defined in the Agreement). Furthermore, Lender shall have the right to sue and (including, without limitation, the right to counterclaim against)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Borrower if Borrower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necessary or reasonably necessary party in any action brought against Lender or any affiliate of Lender. Nothing contained herein shall affect, and Lender hereby expressly reserves, the right to foreclose any lien, security interest or mortgage against the Property (as defined in Agreement) in any matter allowed under applicable law, nonjudicial foreclosure and, in connection with any such foreclosure, Borrower and/or any principal or Guarantor of Borrower may, in Lender's sole discretion, be named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defendant, and Lender will be permitted to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in any such foreclosure proceedings, provided, however, that Borrower nor any Guarantor shall be personally liable for satisfaction of such judgment.</w:t>
      </w:r>
    </w:p>
    <w:p>
      <w:pPr>
        <w:keepNext w:val="0"/>
        <w:spacing w:before="120" w:after="0" w:line="260" w:lineRule="exact"/>
        <w:ind w:left="360" w:right="0" w:firstLine="0"/>
        <w:jc w:val="left"/>
      </w:pPr>
      <w:r>
        <w:rPr>
          <w:rFonts w:ascii="Times New Roman" w:hAnsi="Times New Roman" w:eastAsia="Times New Roman" w:cs="Times New Roman"/>
          <w:b w:val="0"/>
          <w:sz w:val="24"/>
        </w:rPr>
        <w:t>4.</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Borrower agrees to reimburse Lender for all of their out-of-pocket expenses incurred in pursuit of these discussions and negotiations, including, without limitation, attorneys' fees and costs, inspection costs, appraisal fees, engineering fees, search costs, and costs of obtaining certified rent rolls. Payment of some or all of such out-of-pocket expenses may be required in advance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proceeding with negotiations.</w:t>
      </w:r>
    </w:p>
    <w:p>
      <w:pPr>
        <w:keepNext w:val="0"/>
        <w:spacing w:before="120" w:after="0" w:line="260" w:lineRule="exact"/>
        <w:ind w:left="360" w:right="0" w:firstLine="0"/>
        <w:jc w:val="left"/>
      </w:pPr>
      <w:r>
        <w:rPr>
          <w:rFonts w:ascii="Times New Roman" w:hAnsi="Times New Roman" w:eastAsia="Times New Roman" w:cs="Times New Roman"/>
          <w:b w:val="0"/>
          <w:sz w:val="24"/>
        </w:rPr>
        <w:t>5.</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Agreement and this Covenant shall inure to the benefit of, and be binding upon, the Parties and their respective heirs, successors and assigns.</w:t>
      </w:r>
    </w:p>
    <w:p>
      <w:pPr>
        <w:keepNext w:val="0"/>
        <w:spacing w:before="120" w:after="0" w:line="260" w:lineRule="exact"/>
        <w:ind w:left="360" w:right="0" w:firstLine="0"/>
        <w:jc w:val="left"/>
      </w:pPr>
      <w:r>
        <w:rPr>
          <w:rFonts w:ascii="Times New Roman" w:hAnsi="Times New Roman" w:eastAsia="Times New Roman" w:cs="Times New Roman"/>
          <w:b w:val="0"/>
          <w:sz w:val="24"/>
        </w:rPr>
        <w:t>6.</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Covenant, constitute the entire agreement concerning the subject matter hereof, and it supersedes any prior or contemporaneous representations, statements, understandings or agreements concerning the subject matter of this Covenant, except for the terms, covenants and agreements set forth in this Covenant.</w:t>
      </w:r>
    </w:p>
    <w:p>
      <w:pPr>
        <w:keepNext w:val="0"/>
        <w:spacing w:before="120" w:after="0" w:line="260" w:lineRule="exact"/>
        <w:ind w:left="360" w:right="0" w:firstLine="0"/>
        <w:jc w:val="left"/>
      </w:pPr>
      <w:r>
        <w:rPr>
          <w:rFonts w:ascii="Times New Roman" w:hAnsi="Times New Roman" w:eastAsia="Times New Roman" w:cs="Times New Roman"/>
          <w:b w:val="0"/>
          <w:sz w:val="24"/>
        </w:rPr>
        <w:t>7.</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Covenant may be executed in one or more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incorporated herein and shall be in effect with respect to any disputes hereunder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agreement. Each person executing this Covenant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represents that he or she has full authority and legal power to do so and to bind the Party on whose behalf he or she has executed this Covenant. Any counterpart may be executed by facsimile copy and shall be binding on the Parties.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Lender has caused this Covenant to be executed by its duly authorized representative as of the date first reflected herein.</w:t>
      </w:r>
    </w:p>
    <w:p>
      <w:pPr>
        <w:keepNext w:val="0"/>
        <w:spacing w:before="120" w:after="0" w:line="260" w:lineRule="exact"/>
        <w:ind w:left="360" w:right="0" w:firstLine="0"/>
        <w:jc w:val="left"/>
      </w:pPr>
      <w:r>
        <w:rPr>
          <w:rFonts w:ascii="Times New Roman" w:hAnsi="Times New Roman" w:eastAsia="Times New Roman" w:cs="Times New Roman"/>
          <w:b/>
          <w:sz w:val="24"/>
        </w:rPr>
        <w:t>LENDER: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