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Cross-Complaint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name, contact information, and State Bar membership number. See Cal. Rules of Ct., Rule 2.111(1).]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Cross-Complainant [cross-complainant name(s)] allege(s):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Cross-Complainant [cross-complainant name] is [allege facts regarding cross-complainant's residence and cross-complainant's status or capacity if cross-complainant is other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competent adult or is suing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capacity (e.g., now, and at all times herein mentioned was,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California, with its principal place of business located in (city), (county name) County, California)].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Cross-Defendant [cross-defendant name] is [allege cross-defendant's identity, capacity, and residence (e.g., now, and at all times herein mentioned was,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California, with its principal place of business located in (city) (county name) County, California)].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Cross-Complainant [cross-complainant name] was named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 or Cross-Defendant] in the [original Complaint or Cross-Complaint] filed by [Plaintiff or Cross-Complainant] [opposing party name] in the above-entitled action.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and Venue.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Cross-Defendant because [specify facts establishing personal jurisdiction over cross-defendant (e.g., cross-defendant has its principal place of business within the State of California, as alleged in paragraph (number) above)].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 under [applicable venue statute (e.g., Cal. Code Civ. Proc. § 395(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))] because [allege facts (e.g., cross-defendant has its principal place of business in this county, and the county is therefore cross-defendant corporation's residence for purposes of the venue statute).]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Causes of Action.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FIRST CAUSE OF ACTION [as needed if multiple parties involved: BY (cross-complainant name) AGAINST CROSS-DEFENDANT (cross-defendant name)]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([Specify theory of recovery (e.g., Fraud)])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facts constituting the cause of action in ordinary and concise language].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SECOND CAUSE OF ACTION [as needed if multiple parties involved: BY (cross-complainant name) AGAINST CROSS-DEFENDANT (cross-defendant name)]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FIRST COUNT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([Specify theory of recovery (e.g., Breach of Contract)])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additional facts constituting the cause of action in ordinary and concise language]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SECOND CAUSE OF ACTION [as needed if multiple parties involved: BY (cross-complainant name) AGAINST CROSS-DEFENDANT (cross-defendant name)]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SECOND COUNT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([Specify theory of recovery (e.g., Unfair Business Practices)])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additional facts constituting the cause of action in ordinary and concise language]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[additional counts or causes of action, as appropriate]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Prayer for Relief.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Cross-Complainant(s) pray(s) for judgment against Cross-Defendant(s) as follows: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the FIRST CAUSE OF ACTION: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 on First Cause of Action (e.g., compensatory damages resulting from Cross-Defendant's fraudulent acts, according to proof)];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second item of relief sought on First Cause of Action (e.g., exemplary and punitive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sufficient to punish Cross-Defendant and deter others from engaging in similar fraudulent conduct)];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paragraphs, set forth any other items of relief requested for First Cause of Action].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 on Second Cause of Action, First Count (e.g., damages for breach of contract in the amount of $ (amount of damages))];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second item of relief sought on Second Cause of Action, First Count (e.g., interest on the sum of $ (amount of damages) at the legal rate from and after (the date of judgment or specify other applicable date))];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third item of relief sought on Second Cause of Action, First Count (e.g., reasonable attorney's fees according to proof)];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paragraphs, set forth any other items of relief requested for Second Cause of Action, First Count].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 on Second Cause of Action, Second Count (e.g., compensatory damages in the amount of $ (amount of damages))];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paragraphs, set forth any other items of relief requested for Second Cause of Action, Second Count].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costs of suit herein incurred;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Cross-Complainant(s) [cross-complainant name(s)]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Verification, if required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Attachments, if any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