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DPA 1998 and GDPR Compliant Data Processing Schedule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precedent is drafted in contemplation of arrangements where the parties wish to insert data processing provisions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rather than as clauses in the main body of the agreement, for example due to the length of GDPR compliant provisions. It is based on Precedent: DPA 1998 and GDPR Compliant Data Processing Clause (Short Form) (Pro-controller).</w:t>
      </w:r>
    </w:p>
    <w:p>
      <w:pPr>
        <w:keepNext w:val="0"/>
        <w:spacing w:before="120" w:after="0" w:line="260" w:lineRule="exact"/>
        <w:ind w:left="360" w:right="0" w:firstLine="0"/>
        <w:jc w:val="left"/>
      </w:pPr>
      <w:r>
        <w:rPr>
          <w:rFonts w:ascii="Times New Roman" w:hAnsi="Times New Roman" w:eastAsia="Times New Roman" w:cs="Times New Roman"/>
          <w:b/>
          <w:sz w:val="24"/>
        </w:rPr>
        <w:t>The Schedule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Operative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Schedule:</w:t>
      </w:r>
    </w:p>
    <w:p>
      <w:pPr>
        <w:keepNext w:val="0"/>
        <w:spacing w:before="120" w:after="0" w:line="260" w:lineRule="exact"/>
        <w:ind w:left="1800" w:right="0" w:firstLine="0"/>
        <w:jc w:val="left"/>
      </w:pPr>
      <w:r>
        <w:rPr>
          <w:rFonts w:ascii="Times New Roman" w:hAnsi="Times New Roman" w:eastAsia="Times New Roman" w:cs="Times New Roman"/>
          <w:b/>
          <w:sz w:val="24"/>
        </w:rPr>
        <w:t>Controller</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applicable Data Protection Laws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Data Protection Laws</w:t>
      </w:r>
    </w:p>
    <w:p>
      <w:pPr>
        <w:keepNext w:val="0"/>
        <w:spacing w:before="200" w:after="0" w:line="260" w:lineRule="exact"/>
        <w:ind w:left="2160" w:right="0" w:firstLine="0"/>
        <w:jc w:val="both"/>
      </w:pPr>
      <w:r>
        <w:rPr>
          <w:rFonts w:ascii="Times New Roman" w:hAnsi="Times New Roman" w:eastAsia="Times New Roman" w:cs="Times New Roman"/>
          <w:b w:val="0"/>
          <w:sz w:val="24"/>
        </w:rPr>
        <w:t>means any applicable law relating to the processing, privacy and/or use of Personal Data, as applicable to either party or the Services, including:</w:t>
      </w:r>
    </w:p>
    <w:p>
      <w:pPr>
        <w:keepNext w:val="0"/>
        <w:spacing w:before="200" w:after="0" w:line="260" w:lineRule="exact"/>
        <w:ind w:left="2520" w:right="0" w:firstLine="0"/>
        <w:jc w:val="both"/>
      </w:pPr>
      <w:r>
        <w:rPr>
          <w:rFonts w:ascii="Times New Roman" w:hAnsi="Times New Roman" w:eastAsia="Times New Roman" w:cs="Times New Roman"/>
          <w:b w:val="0"/>
          <w:sz w:val="24"/>
        </w:rPr>
        <w:t>• the GDPR</w:t>
      </w:r>
    </w:p>
    <w:p>
      <w:pPr>
        <w:keepNext w:val="0"/>
        <w:spacing w:before="200" w:after="0" w:line="260" w:lineRule="exact"/>
        <w:ind w:left="2520" w:right="0" w:firstLine="0"/>
        <w:jc w:val="both"/>
      </w:pPr>
      <w:r>
        <w:rPr>
          <w:rFonts w:ascii="Times New Roman" w:hAnsi="Times New Roman" w:eastAsia="Times New Roman" w:cs="Times New Roman"/>
          <w:b w:val="0"/>
          <w:sz w:val="24"/>
        </w:rPr>
        <w:t>• the Data Protection Act 2018</w:t>
      </w:r>
    </w:p>
    <w:p>
      <w:pPr>
        <w:keepNext w:val="0"/>
        <w:spacing w:before="200" w:after="0" w:line="260" w:lineRule="exact"/>
        <w:ind w:left="2520" w:right="0" w:firstLine="0"/>
        <w:jc w:val="both"/>
      </w:pPr>
      <w:r>
        <w:rPr>
          <w:rFonts w:ascii="Times New Roman" w:hAnsi="Times New Roman" w:eastAsia="Times New Roman" w:cs="Times New Roman"/>
          <w:b w:val="0"/>
          <w:sz w:val="24"/>
        </w:rPr>
        <w:t>• any laws which implement any such laws</w:t>
      </w:r>
    </w:p>
    <w:p>
      <w:pPr>
        <w:keepNext w:val="0"/>
        <w:spacing w:before="200" w:after="0" w:line="260" w:lineRule="exact"/>
        <w:ind w:left="2520" w:right="0" w:firstLine="0"/>
        <w:jc w:val="both"/>
      </w:pPr>
      <w:r>
        <w:rPr>
          <w:rFonts w:ascii="Times New Roman" w:hAnsi="Times New Roman" w:eastAsia="Times New Roman" w:cs="Times New Roman"/>
          <w:b w:val="0"/>
          <w:sz w:val="24"/>
        </w:rPr>
        <w:t>• any laws that replace, extend, re-enact, consolidate or amend any of the foregoing</w:t>
      </w:r>
    </w:p>
    <w:p>
      <w:pPr>
        <w:keepNext w:val="0"/>
        <w:spacing w:before="200" w:after="0" w:line="260" w:lineRule="exact"/>
        <w:ind w:left="2520" w:right="0" w:firstLine="0"/>
        <w:jc w:val="both"/>
      </w:pPr>
      <w:r>
        <w:rPr>
          <w:rFonts w:ascii="Times New Roman" w:hAnsi="Times New Roman" w:eastAsia="Times New Roman" w:cs="Times New Roman"/>
          <w:b w:val="0"/>
          <w:sz w:val="24"/>
        </w:rPr>
        <w:t>• all guidance, guidelines, codes of practice and codes of conduct issued by any relevant Data Protection Supervisory Authority relating to such Data Protection Laws (in each case whether or not legally binding)</w:t>
      </w:r>
    </w:p>
    <w:p>
      <w:pPr>
        <w:keepNext w:val="0"/>
        <w:spacing w:before="120" w:after="0" w:line="260" w:lineRule="exact"/>
        <w:ind w:left="1800" w:right="0" w:firstLine="0"/>
        <w:jc w:val="left"/>
      </w:pPr>
      <w:r>
        <w:rPr>
          <w:rFonts w:ascii="Times New Roman" w:hAnsi="Times New Roman" w:eastAsia="Times New Roman" w:cs="Times New Roman"/>
          <w:b/>
          <w:sz w:val="24"/>
        </w:rPr>
        <w:t>Data Protection Supervisory Authority</w:t>
      </w:r>
    </w:p>
    <w:p>
      <w:pPr>
        <w:keepNext w:val="0"/>
        <w:spacing w:before="200" w:after="0" w:line="260" w:lineRule="exact"/>
        <w:ind w:left="2160" w:right="0" w:firstLine="0"/>
        <w:jc w:val="both"/>
      </w:pPr>
      <w:r>
        <w:rPr>
          <w:rFonts w:ascii="Times New Roman" w:hAnsi="Times New Roman" w:eastAsia="Times New Roman" w:cs="Times New Roman"/>
          <w:b w:val="0"/>
          <w:sz w:val="24"/>
        </w:rPr>
        <w:t>means any regulator, authority or body responsible for adminis-tering Data Protection Laws;</w:t>
      </w:r>
    </w:p>
    <w:p>
      <w:pPr>
        <w:keepNext w:val="0"/>
        <w:spacing w:before="120" w:after="0" w:line="260" w:lineRule="exact"/>
        <w:ind w:left="1800" w:right="0" w:firstLine="0"/>
        <w:jc w:val="left"/>
      </w:pPr>
      <w:r>
        <w:rPr>
          <w:rFonts w:ascii="Times New Roman" w:hAnsi="Times New Roman" w:eastAsia="Times New Roman" w:cs="Times New Roman"/>
          <w:b/>
          <w:sz w:val="24"/>
        </w:rPr>
        <w:t>Data Subject</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applicable Data Protection Laws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GDPR</w:t>
      </w:r>
    </w:p>
    <w:p>
      <w:pPr>
        <w:keepNext w:val="0"/>
        <w:spacing w:before="200" w:after="0" w:line="260" w:lineRule="exact"/>
        <w:ind w:left="2160" w:right="0" w:firstLine="0"/>
        <w:jc w:val="both"/>
      </w:pPr>
      <w:r>
        <w:rPr>
          <w:rFonts w:ascii="Times New Roman" w:hAnsi="Times New Roman" w:eastAsia="Times New Roman" w:cs="Times New Roman"/>
          <w:b w:val="0"/>
          <w:sz w:val="24"/>
        </w:rPr>
        <w:t>means the General Data Protection Regulation, Regulation (EU) 2016/679;</w:t>
      </w:r>
    </w:p>
    <w:p>
      <w:pPr>
        <w:keepNext w:val="0"/>
        <w:spacing w:before="120" w:after="0" w:line="260" w:lineRule="exact"/>
        <w:ind w:left="1800" w:right="0" w:firstLine="0"/>
        <w:jc w:val="left"/>
      </w:pPr>
      <w:r>
        <w:rPr>
          <w:rFonts w:ascii="Times New Roman" w:hAnsi="Times New Roman" w:eastAsia="Times New Roman" w:cs="Times New Roman"/>
          <w:b/>
          <w:sz w:val="24"/>
        </w:rPr>
        <w:t>International Organisation.</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the GDPR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Personal Data.</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applicable data protection laws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Personal Data Breach.</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the GDPR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Processing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has the meaning given in applicable Data Protection Laws from time to time (and related expressions, including </w:t>
      </w:r>
      <w:r>
        <w:rPr>
          <w:rFonts w:ascii="Times New Roman" w:hAnsi="Times New Roman" w:eastAsia="Times New Roman" w:cs="Times New Roman"/>
          <w:b/>
          <w:sz w:val="24"/>
        </w:rPr>
        <w:t>process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pro-cessing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processed</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processes</w:t>
      </w:r>
      <w:r>
        <w:rPr>
          <w:rFonts w:ascii="Times New Roman" w:hAnsi="Times New Roman" w:eastAsia="Times New Roman" w:cs="Times New Roman"/>
          <w:b w:val="0"/>
          <w:sz w:val="24"/>
        </w:rPr>
        <w:t xml:space="preserve"> shall be construed accord-ingly);</w:t>
      </w:r>
    </w:p>
    <w:p>
      <w:pPr>
        <w:keepNext w:val="0"/>
        <w:spacing w:before="120" w:after="0" w:line="260" w:lineRule="exact"/>
        <w:ind w:left="1800" w:right="0" w:firstLine="0"/>
        <w:jc w:val="left"/>
      </w:pPr>
      <w:r>
        <w:rPr>
          <w:rFonts w:ascii="Times New Roman" w:hAnsi="Times New Roman" w:eastAsia="Times New Roman" w:cs="Times New Roman"/>
          <w:b/>
          <w:sz w:val="24"/>
        </w:rPr>
        <w:t>Processor</w:t>
      </w:r>
    </w:p>
    <w:p>
      <w:pPr>
        <w:keepNext w:val="0"/>
        <w:spacing w:before="200" w:after="0" w:line="260" w:lineRule="exact"/>
        <w:ind w:left="2160" w:right="0" w:firstLine="0"/>
        <w:jc w:val="both"/>
      </w:pPr>
      <w:r>
        <w:rPr>
          <w:rFonts w:ascii="Times New Roman" w:hAnsi="Times New Roman" w:eastAsia="Times New Roman" w:cs="Times New Roman"/>
          <w:b w:val="0"/>
          <w:sz w:val="24"/>
        </w:rPr>
        <w:t>has the meaning given in applicable Data Protection Laws from time to time;</w:t>
      </w:r>
    </w:p>
    <w:p>
      <w:pPr>
        <w:keepNext w:val="0"/>
        <w:spacing w:before="120" w:after="0" w:line="260" w:lineRule="exact"/>
        <w:ind w:left="1800" w:right="0" w:firstLine="0"/>
        <w:jc w:val="left"/>
      </w:pPr>
      <w:r>
        <w:rPr>
          <w:rFonts w:ascii="Times New Roman" w:hAnsi="Times New Roman" w:eastAsia="Times New Roman" w:cs="Times New Roman"/>
          <w:b/>
          <w:sz w:val="24"/>
        </w:rPr>
        <w:t>Protected Data</w:t>
      </w:r>
    </w:p>
    <w:p>
      <w:pPr>
        <w:keepNext w:val="0"/>
        <w:spacing w:before="200" w:after="0" w:line="260" w:lineRule="exact"/>
        <w:ind w:left="2160" w:right="0" w:firstLine="0"/>
        <w:jc w:val="both"/>
      </w:pPr>
      <w:r>
        <w:rPr>
          <w:rFonts w:ascii="Times New Roman" w:hAnsi="Times New Roman" w:eastAsia="Times New Roman" w:cs="Times New Roman"/>
          <w:b w:val="0"/>
          <w:sz w:val="24"/>
        </w:rPr>
        <w:t>means Personal Data received from or on behalf of the Customer, or otherwise obtained in connection with the performance of the Supplier's obligations under this Agreement; and</w:t>
      </w:r>
    </w:p>
    <w:p>
      <w:pPr>
        <w:keepNext w:val="0"/>
        <w:spacing w:before="120" w:after="0" w:line="260" w:lineRule="exact"/>
        <w:ind w:left="1800" w:right="0" w:firstLine="0"/>
        <w:jc w:val="left"/>
      </w:pPr>
      <w:r>
        <w:rPr>
          <w:rFonts w:ascii="Times New Roman" w:hAnsi="Times New Roman" w:eastAsia="Times New Roman" w:cs="Times New Roman"/>
          <w:b/>
          <w:sz w:val="24"/>
        </w:rPr>
        <w:t>Sub-Processor</w:t>
      </w:r>
    </w:p>
    <w:p>
      <w:pPr>
        <w:keepNext w:val="0"/>
        <w:spacing w:before="200" w:after="0" w:line="260" w:lineRule="exact"/>
        <w:ind w:left="2160" w:right="0" w:firstLine="0"/>
        <w:jc w:val="both"/>
      </w:pPr>
      <w:r>
        <w:rPr>
          <w:rFonts w:ascii="Times New Roman" w:hAnsi="Times New Roman" w:eastAsia="Times New Roman" w:cs="Times New Roman"/>
          <w:b w:val="0"/>
          <w:sz w:val="24"/>
        </w:rPr>
        <w:t>means any agent, subcontractor or other third party engaged by the Supplier (or by any other Sub-Processor) for carrying out any processing activities in respect of the Protected Data.</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expressly stated in this Agreement, the Supplier's obliga-tions and the Customer's rights and remedies under this Schedule are cu-mulative with, and additional to, any other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Data Protection Laws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agree that the Customer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Controller and that the Supplier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Processor for the purposes of processing Protected Data pursuant to this Agreement. The Supplier shall, and shall ensure its Sub-Processors and each of the Supplier Personnel shall, at all times, comply with all Data Protection Laws in connection with the processing of Protected Data and the provision of the Services [and shall not by any act or omission cause the Customer (or any other person) to be in breach of any of the Data Protection Laws]. Nothing in this Agreement relieves the Supplier of any responsibilities or liabilities under Data Protection Laws.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only process (and shall ensure Supplier Personnel only process) the Protected Data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of</w:t>
      </w:r>
      <w:r>
        <w:rPr>
          <w:rFonts w:ascii="Times New Roman" w:hAnsi="Times New Roman" w:eastAsia="Times New Roman" w:cs="Times New Roman"/>
          <w:b w:val="0"/>
          <w:sz w:val="24"/>
        </w:rPr>
        <w:t xml:space="preserve">]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Schedule, this Agreement and the Customer's written instructions from time to time (including when making any transfer to which paragraph 9 relates) except where otherwise required by applicable law (and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shall inform the Customer of that legal requirement before processing, unless applicable law prevents it doing so on important grounds of public interest). The Supplier shall immediately inform the Customer if any instruction relating to the Protected Data infringes or may infringe any Data Protection Law.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at all times, implement and maintain appropriate technical and organisational measures to protect Protected Data against accidental, unauthorised or unlawful destruction, loss, alteration, disclosure or access. Such technical and organisational measures shall be at least equivalent to the technical and organisational measures set out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w:t>
      </w:r>
      <w:r>
        <w:rPr>
          <w:rFonts w:ascii="Times New Roman" w:hAnsi="Times New Roman" w:eastAsia="Times New Roman" w:cs="Times New Roman"/>
          <w:b w:val="0"/>
          <w:sz w:val="24"/>
        </w:rPr>
        <w:t xml:space="preserve">]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Schedule and shall reflect the nature of the Protected Data.</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Sub-processing and Personnel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not permit any processing of Protected Data by any agent, subcontractor or other third party (except its own employees that are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enforceable obligation of confidence with regards to the Protected Data) without the prior specific written authorisation of that Sub-Processor by the Customer and only then subject to such conditions as the Customer may require.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ensure that access to Protected Data is limited to the authorised persons who need access to it to supply the Services.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prior to the relevant Sub-Processor carrying out any processing activities in respect of the Protected Data, appoint each Sub-Processor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written contract containing the same obliga-tions as under this Schedule in respect of protected data that (without prejudice to, or limitation of, the above):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Includes providing sufficient guarantees to implement appropriate technical and organisational measures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the processing of the protected data will meet the requirements of all data protection laws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enforceable by the Supplier, and ensure each such Sub-Processor complies with all such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remain fully liable to the Customer under this Agreement for all the acts and omissions of each Sub-Processor and each of the Supplier Personnel as if they were its own.</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ensure that all persons authorised by the Supplier or any Sub-Processor to process Protected Data are reliable and: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adequately trained on compliance with this Schedule as applicable to the processing;</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informed of the confidential nature of the Protected Data and that they must not disclose Protected Data;</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and enforceable written contractual obligation to keep the Protected Data confidential;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relevant details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agreement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Sub-Processor to the Customer on request.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(at its own cost and expense) promptly provide such in-formation and assistance (including by taking all appropriate technical and organisational measures) as the Customer may require in relation to the ful-filment of the Customer's obligations to respond to requests for exercising the Data Subjects' rights under Chapter III of the GDPR (and any similar ob-ligations under applicable Data Protection Laws).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(at its own cost and expense) provide such information, co-operation and other assistance to the Customer as the Customer [rea-sonably] requires (taking into account the nature of processing and the in-formation available to the Supplier) to ensure compliance with the Customer's obligations under Data Protection Laws, including with respect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security of processing;</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data protection impact assessments (as such term is defined in Data Protection Laws);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prior consultation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Protection Supervisory Authority regarding high risk processing;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remedial action and/or notifications to be taken in response to any Personal Data Breach and/or any complaint or request relating to either party's obliga-tions under Data Protection Laws relevant to this Agreement, including (subject in each case to the Customer's prior written authorisation) regarding any notification of the Personal Data Breach to Data Pro-tection Supervisory Authorities and/or communication to any affected Data Subjects.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Subject Requests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(at no cost to the Customer) record and refer all requests and communications received from Data Subjects or any Data Protection Supervisory Authority to the Customer which relate (or which may relate) to any Protected Data promptly (and in any event within [three days] of receipt) and shall not respond to any requests without the Customer's express written approval and strictly in accordance with the Customer's instructions unless and to the extent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International Transfers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not process and/or transfer, or otherwise directly or indirectly disclose, any Protected Data in or to countries outside the [United Kingdom] or to any International Organisation without the prior written consent of the Customer (which may be refused or granted subject to such conditions as the Customer deems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maintain complete, accurate and up to date written records of all categories of processing activities carried out on behalf of the Customer. Such records shall include all infor-mation necessary to demonstrate its and the Customer's compliance with this Schedule, the in-formation referred to in Articles 30(1) and 30(2) of the GDPR and such other information as the Customer may reasonably require from time to time. The Supplier shall make copies of such rec-ords available to the Customer promptly (and in any event within [period]) on request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(and shall ensure all Sub-Processors shall) promptly make available to the Customer (at the Supplier's cost) such information as is [reasonably] required to demonstrate the Supplier's and the Customer's compliance with their respective obligations under this Schedule and the Data Protection Laws, and allow for, permit and contribute to audits, including inspections, by the Customer (or another auditor mandated by the Customer) for this purpose at the Customer's request from time to time. The Supplier shall provide (or procure) access to all relevant premises, systems, personnel and records during normal business hours for the purposes of each such audit or inspection upon reasonable prior notice (not being more than [two] Business Days) and provide and procure all further reasonable cooperation, access and assistance in relation to any such audit or inspection.</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Breach</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promptly (and in any event within [24] hours) notify the Customer if it (or any of its Sub-Processors or the Supplier Personnel) suspects or becomes aware of any suspected, actual or threatened occur-rence of any Personal Data Breach in respect of any Protected Data.</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promptly (and in any event within [24] hours) provide all information as the Customer requires to report the circumstances referred to in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(above)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Protection Supervisory Authority and to notify affected Data Subjects under Data Protection Laws.</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Deletion/Return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Supplier shall (and shall ensure that each of the Sub-Processors and Supplier Personnel shall) [immediately OR without delay (and in any event within [3] days)], at the Customer's written request, either securely delete or securely return all the Protected Data to the Customer in such form as the Customer reasonably requests after the earlier of: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end of the provision of the relevant Services related to processing of such Protected Data;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once processing by the Supplier of any Protected Data is no longer required for the purpose of the Supplier's performance of its relevant obligations under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and securely delete existing copies (except to the ex-tent that storage of any such data is required by ap-plicable law and, if so, the Supplier shall inform the Customer of any such requirement).</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Schedule shall survive termination or expiry of this Agreement for any reason.</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Supplier shall perform all its obligations under this Schedule at no cost to the Customer.</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Data Subjects.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Agreement affects the rights of data subjects under data protection laws (including those in Articles 79 and 82 of the GDPR or in any similar data protection laws) against the customer, the supplier, or any sub-processor.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Processing and Security Details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Data Processing Details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Processing of the Protected Data by the Supplier under this Agreement shall be for the subject-matter, du-ration, nature and purposes and involve the types of Personal Data and categories of Data Subjects set out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w:t>
      </w:r>
      <w:r>
        <w:rPr>
          <w:rFonts w:ascii="Times New Roman" w:hAnsi="Times New Roman" w:eastAsia="Times New Roman" w:cs="Times New Roman"/>
          <w:b w:val="0"/>
          <w:sz w:val="24"/>
        </w:rPr>
        <w:t>] this Part</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Subject-Matter of Processing:</w:t>
      </w:r>
    </w:p>
    <w:p>
      <w:pPr>
        <w:keepNext w:val="0"/>
        <w:spacing w:before="200" w:after="0" w:line="260" w:lineRule="exact"/>
        <w:ind w:left="2160" w:right="0" w:firstLine="0"/>
        <w:jc w:val="both"/>
      </w:pPr>
      <w:r>
        <w:rPr>
          <w:rFonts w:ascii="Times New Roman" w:hAnsi="Times New Roman" w:eastAsia="Times New Roman" w:cs="Times New Roman"/>
          <w:b w:val="0"/>
          <w:sz w:val="24"/>
        </w:rPr>
        <w:t>[Insert]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of the Processing:</w:t>
      </w:r>
    </w:p>
    <w:p>
      <w:pPr>
        <w:keepNext w:val="0"/>
        <w:spacing w:before="200" w:after="0" w:line="260" w:lineRule="exact"/>
        <w:ind w:left="2160" w:right="0" w:firstLine="0"/>
        <w:jc w:val="both"/>
      </w:pPr>
      <w:r>
        <w:rPr>
          <w:rFonts w:ascii="Times New Roman" w:hAnsi="Times New Roman" w:eastAsia="Times New Roman" w:cs="Times New Roman"/>
          <w:b w:val="0"/>
          <w:sz w:val="24"/>
        </w:rPr>
        <w:t>[Insert]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Nature and Purpose of the Processing:</w:t>
      </w:r>
    </w:p>
    <w:p>
      <w:pPr>
        <w:keepNext w:val="0"/>
        <w:spacing w:before="200" w:after="0" w:line="260" w:lineRule="exact"/>
        <w:ind w:left="2160" w:right="0" w:firstLine="0"/>
        <w:jc w:val="both"/>
      </w:pPr>
      <w:r>
        <w:rPr>
          <w:rFonts w:ascii="Times New Roman" w:hAnsi="Times New Roman" w:eastAsia="Times New Roman" w:cs="Times New Roman"/>
          <w:b w:val="0"/>
          <w:sz w:val="24"/>
        </w:rPr>
        <w:t>[Insert]</w:t>
      </w:r>
    </w:p>
    <w:p>
      <w:pPr>
        <w:keepNext w:val="0"/>
        <w:spacing w:before="120" w:after="0" w:line="260" w:lineRule="exact"/>
        <w:ind w:left="180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 of Personal Data:</w:t>
      </w:r>
    </w:p>
    <w:p>
      <w:pPr>
        <w:keepNext w:val="0"/>
        <w:spacing w:before="200" w:after="0" w:line="260" w:lineRule="exact"/>
        <w:ind w:left="2160" w:right="0" w:firstLine="0"/>
        <w:jc w:val="both"/>
      </w:pPr>
      <w:r>
        <w:rPr>
          <w:rFonts w:ascii="Times New Roman" w:hAnsi="Times New Roman" w:eastAsia="Times New Roman" w:cs="Times New Roman"/>
          <w:b w:val="0"/>
          <w:sz w:val="24"/>
        </w:rPr>
        <w:t>[Insert]</w:t>
      </w:r>
    </w:p>
    <w:p>
      <w:pPr>
        <w:keepNext w:val="0"/>
        <w:spacing w:before="120" w:after="0" w:line="260" w:lineRule="exact"/>
        <w:ind w:left="180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Data Subjects:</w:t>
      </w:r>
    </w:p>
    <w:p>
      <w:pPr>
        <w:keepNext w:val="0"/>
        <w:spacing w:before="200" w:after="0" w:line="260" w:lineRule="exact"/>
        <w:ind w:left="2160" w:right="0" w:firstLine="0"/>
        <w:jc w:val="both"/>
      </w:pPr>
      <w:r>
        <w:rPr>
          <w:rFonts w:ascii="Times New Roman" w:hAnsi="Times New Roman" w:eastAsia="Times New Roman" w:cs="Times New Roman"/>
          <w:b w:val="0"/>
          <w:sz w:val="24"/>
        </w:rPr>
        <w:t>[Insert]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Minimum Technical and Organisational Security Measures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prejudice to its other obligations, the Supplier shall implement and maintain at least the following technical and organisational security measures to protect the Protected Data:</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accordance with the Data Protection Laws, taking into account the state of the art, the costs of imple-mentation and the nature, scope, context and purposes of the processing of the Protected Data to be carried out under or in connection with this Agreement, as well as the risks of varying likelihood and severity for the rights and freedoms of natural persons and the risks that are presented by the processing, especially from accidental or unlawful destruction, loss, alteration, unauthorised disclosure of, or access to the Protected Data transmitted, stored or otherwise processed, the Supplier shall implement appropriate technical and organi-sational security measures appropriate to the risk, including, as appropriate, those matters mentioned in Articles 32(1)(</w:t>
      </w:r>
      <w:r>
        <w:rPr>
          <w:rFonts w:ascii="Times New Roman" w:hAnsi="Times New Roman" w:eastAsia="Times New Roman" w:cs="Times New Roman"/>
          <w:b/>
          <w:sz w:val="24"/>
        </w:rPr>
        <w:t>a</w:t>
      </w:r>
      <w:r>
        <w:rPr>
          <w:rFonts w:ascii="Times New Roman" w:hAnsi="Times New Roman" w:eastAsia="Times New Roman" w:cs="Times New Roman"/>
          <w:b w:val="0"/>
          <w:sz w:val="24"/>
        </w:rPr>
        <w:t>) to 32(1)(d) (inclusive) of the GDPR.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prejudice to its other obligations, the Supplier shall [relevant specific security measures].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