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DAYCARE 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[DESCRIPTION OF INJURIES]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[NAMES OF WITNESSES]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Follow-up action taken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Action Taken: </w:t>
      </w:r>
      <w:r>
        <w:rPr>
          <w:rFonts w:ascii="Times New Roman" w:hAnsi="Times New Roman" w:eastAsia="Times New Roman" w:cs="Times New Roman"/>
          <w:sz w:val="24"/>
        </w:rPr>
        <w:t>DESCRIBE]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