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Declaration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SUPERIOR COURT OF THE STATE OF WASHINGTON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FOR [county name] COUNTY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[attorney name], declare: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the attorney of record for plaintiff [plaintiff name] in the above-entitled action.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have reason to believe that defendant [defendant name] [is not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resident of the State of Washington or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Washington resident but cannot presently found within the State of Washington]. The facts supporting this belief are as follows: [set forth any facts indicating that defendant is nonresident or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nonresident who is absent from the state, as well as efforts made to locate defendant].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On [mailing date], I deposited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summons (in the form prescribed for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summons by publication as set forth in Rev. Code Wash. § 4.28.110) and complaint with the post office, addressed to the defendant's last known place of residence.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summons is attached hereto as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action falls under one of the categories specified in Rev. Code Wash. § 4.28.100, for which service of summons by publication is permitted. Specifically, this is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action [specify type of action that falls within one of the categories listed in Rev. Code Wash. § 4.28.110, e.g., to foreclose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mortgage on real estate located in (county name) County, Washington].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declare under penalty of perjury under the laws of the State of Washington that the foregoing is true and correct.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[date of 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[place of 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(attorney signature)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[attorney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Washington State Bar Association No. [state bar I.D. number]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[phone number]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[e-mail address]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Attorney for Plaintiff [plaintiff 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