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Declaration Under Penalty of Perjury for Collection of Personal Property of Deceased Not Exceeding $166,250 in Value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DECLARATION FOR [COLLECTION or TRANSFER] OF DECEDENT'S PERSONAL PROPERTY PURSUANT TO SECTION 13100 ET SEQ. OF THE CALIFORNIA PROBATE CODE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 or We], [name(s)], declare: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[date], [name] died in [name of county] County, California.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 least 40 days have elapsed since the death of the decedent, as shown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certified copy of the decedent's death certificate, attached to this declaration.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No proceeding is now being or has been conducted in California for administration of the decedent's estate.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gross value of the decedent's real and personal property in California, excluding the property described in Section 13050 of the California Probate Code, does not exceed one hundred sixty-six thousand two hundred fifty dollars ($166,250).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property of decedent that should be [paid or transferred or delivered] to [name(s) of the declarant(s)] is described as follows: [describe property].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[Name(s)] [is or are] the successor(s) of the decedent (as defined in Section 13006 of the California Probate Code) to the described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declarant(s) [is or are] the successor(s) of the decedent (as defined in Section 13006 of the California Probate Code) to the decedent's interest in the described property in that declarant is [describe how the declarant is the successor, e.g., the beneficiary of that property under the decedent's will dated (date),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which is attached to this petition,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hereof or the surviving child and sole heir of decedent, who died without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will].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No other person has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superior right to the interest of the decedent in the described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declarant(s) request(s) that the described property be [paid or delivered or transferred] to the declarant.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 or We] declare under penalty of perjury under the laws of the State of California that the foregoing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[signature(s)]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