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Demand for Filing Claim of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[method of delivery, i.e. registered mail, certified mail, or statutory overnight delivery]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potential lien claimant shown on the Preliminary Notice of Lien]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shown on Preliminary Notice of lien]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DEMAND FOR FILING CLAIM OF LIEN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(Non-Residential Property)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 of potential lien claimant]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 of filing of Preliminary Notice] you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Preliminary Notice of Lien Rights (Preliminary Notice) with the Clerk of Superior Court of [name of county] County, Georgia, which notice indicated that you had provided labor, services, or materials consisting of [describe provided labor, services, or materials as set forth in the Preliminary Notice] for the improvement of property which I, [name of owner] own. The property is located at [address] described as [description of property]. The labor, services, or materials were performed or provided at the instance of [name of contractor] whose mailing address is [address of contractor]. The Preliminary Notice indicates that your address is [address of potential lien claimant as shown on the Preliminary Notice] and your telephone number is [insert telephone number of potential lien claimant as shown on Preliminary Notice].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property on which you have filed your Preliminary Notice of Lien Rights is other than residential property; however, the contract of [name of contractor] is substantially complete or your contract has been terminated or you have abandoned the contract, as the case may be.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demand was mailed to you on [date of mailing] pursuant to Code Section 44-14-361.4 you are notified that unless you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lien with respect to this claim on or before the tenth day after said date of mailing your right to claim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will be dissolved.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 of owner]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owner]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