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[party designation, e.g., Plaintiff] [party name]</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SUPERIOR COURT OF THE STATE OF CALIFORNIA </w:t>
      </w:r>
      <w:r>
        <w:rPr>
          <w:rFonts w:ascii="Times New Roman" w:hAnsi="Times New Roman" w:eastAsia="Times New Roman" w:cs="Times New Roman"/>
          <w:sz w:val="24"/>
        </w:rPr>
        <w:br/>
      </w:r>
      <w:r>
        <w:rPr>
          <w:rFonts w:ascii="Times New Roman" w:hAnsi="Times New Roman" w:eastAsia="Times New Roman" w:cs="Times New Roman"/>
          <w:b/>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on [deposition date], beginning at [deposition starting time], at [address where deposition will be taken or method of remote deposition], [noticing party designation, e.g., Plaintiff] [noticing party name] will take the deposition, on oral examination, of [deponent party designation, e.g., Defendant] [deponent organization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[specify type of entity, e.g.,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NOTICE IS FURTHER GIVEN that the matters on which examination is requested are as follows: [in numbered or lettered paragraphs, specify subject matter of requested testimony with reasonable particularity].</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California Code of Civil Procedure Section 2025.230, [deponent organization name] must designate and produce at the deposition one or more of its officers, directors, managing agents, employees, or agents who are most qualified to testify on its behalf as to the above-described matters to the extent of any information known or reasonably available to [deponent organization name]. It is hereby requested that [deponent organization name] provide prompt notification in writing to the undersigned as to the name, address, telephone number, capacity, and job title of each person so designated to testify and the matters on which this person will testify.</w:t>
      </w:r>
    </w:p>
    <w:p>
      <w:pPr>
        <w:keepNext w:val="0"/>
        <w:spacing w:before="200" w:after="0" w:line="260" w:lineRule="exact"/>
        <w:ind w:left="360" w:right="0" w:firstLine="0"/>
        <w:jc w:val="both"/>
      </w:pPr>
      <w:r>
        <w:rPr>
          <w:rFonts w:ascii="Times New Roman" w:hAnsi="Times New Roman" w:eastAsia="Times New Roman" w:cs="Times New Roman"/>
          <w:b w:val="0"/>
          <w:sz w:val="24"/>
        </w:rPr>
        <w:t>The deposition will be taken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deposition officer or specify name and title of deposition officer] who is authorized to administer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oath. If the deposition is not completed on the date set out above, the taking of the deposition will continue from day to day thereafter, except for Saturdays, Sundays, and holidays, at the same place, until completed.</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[noticing party designation, e.g., Plaintiff] [noticing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[Attach list of parties and attorneys served, if not included in proof of service]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