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Deposition Topics for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Prior Patent Owner Subpoena</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keepNext w:val="0"/>
        <w:spacing w:before="120" w:after="0" w:line="260" w:lineRule="exact"/>
        <w:ind w:left="720" w:right="0" w:firstLine="0"/>
        <w:jc w:val="left"/>
      </w:pPr>
      <w:r>
        <w:rPr>
          <w:rFonts w:ascii="Times New Roman" w:hAnsi="Times New Roman" w:eastAsia="Times New Roman" w:cs="Times New Roman"/>
          <w:b/>
          <w:sz w:val="24"/>
        </w:rPr>
        <w:t>Definitions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Patent Owner]”, “you”, or “your” means [Prior Patent Owner], and your owners, officers, directors, agents, servants, employees, in-house and outside attorneys, accountants, consultants, predecessors in interest, corporate parents, affiliates, subsidiaries, or other persons or entities acting on your behalf.</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Communications shall mean any exchange or transfer of information whether written, oral, graphic, electronic, or in any other form, including metadata.</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Document encompasses “documents or electronically stored information” within the meaning of Fed. R. Civ. P. 34(</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all responsive objects and things of every kind and nature, including, but not limited to prototypes, models and specimens.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draft or non-identical copy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within the meaning of this term.</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Person means any natural person or any legal entity, including, without limitation, any business or governmental entity or association.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Concerning means relating to, referring to, describing, evidencing or constituting.</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All/Any/Each shall each be construed as encompassing any and all.</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And/Or shall be construed either disjunctively or conjunctively as necessary to bring within the scope of the discovery request all responses that might otherwise be construed to be outside of its scope.</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Patent-in-Suit means U. S. Patent No. [Number].</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“Named Inventor” mean the inventor listed on the face of the Patent-in-Suit.</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Patent Application means any provisional or non-provisional patent applications related to the Patent-in-Suit, including any continuations, continuations-in-parts, or divisionals.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Art means everything that qualifies as prior art under 35 U. S. C. §§ 102 and 103, including, without limitation, all documents, things, information, knowledge, uses, disclosures, sales, offers for sale or acts that qualify as prior art under §§ 102 and 103.</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Representative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attorneys and consultants, as well as other individuals or business entities in the employ of or otherwise acting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Accused Product means the product referenced in paragraph [number] of the Complaint.</w:t>
      </w:r>
    </w:p>
    <w:p>
      <w:pPr>
        <w:keepNext w:val="0"/>
        <w:spacing w:before="120" w:after="0" w:line="260" w:lineRule="exact"/>
        <w:ind w:left="720" w:right="0" w:firstLine="0"/>
        <w:jc w:val="left"/>
      </w:pPr>
      <w:r>
        <w:rPr>
          <w:rFonts w:ascii="Times New Roman" w:hAnsi="Times New Roman" w:eastAsia="Times New Roman" w:cs="Times New Roman"/>
          <w:b/>
          <w:sz w:val="24"/>
        </w:rPr>
        <w:t>Topics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conception, development, and reduction to practice of any inventions related to the Patent-in-Suit including the initial conception of the patent, problems being addressed, all materials relied upon, testing, experimentation, alternative solutions considered, costs, sources of funding, contributions of all persons involved, and level of skill of person of ordinary skill in the art during this time.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prosecution of the Patent-in-Suit including the decision to file the Patent Application, preparation, prosecution, or claims of inventorship by others.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materials reviewed, collected, or identified that were considered as potential Prior Art in relation to the Patent-in-Suit.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manufacture, use, offer for sale, sale, demonstration, promotion, or public disclosure of any product related to the Patent-in-Suit by any inventor or assignee prior to [filing date of earliest priority application, OR critical date, of the patent-in-suit].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attempts to commercialize any product related to the Patent-in-Suit by any inventor, former assignee, current assignee, or licensee, of the Patent-in-Suit, including any development, testing, advertising, marketing, or sales.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Your purchase and/or sale of any ownership interest in the Patent-in-Suit.</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financial arrangements or agreements You negotiated or established in connection with the Patent-in-Suit.</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Your participation in any post-issue proceedings related to Patent-in-Suit including any post-grant review, inter partes review, covered business method, supplemental examination, re-examination, or reissue.</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efforts to license, or assert infringement of the Patent-in-Suit.</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analysis, testing, inspections, or opinions of any product, for the purposes of comparison to the Patent-in-Suit.</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Accused Products.</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Your relationship to this lawsuit including, for any party involved in this lawsuit, any financial interests, compensation or agreements you have with those parties.</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communications between You and anyone related to this lawsuit.</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What You did to prepare for this deposition, including any materials reviewed.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