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Director Indemnification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INDEMNIFICATION AGREEMENT ("Agreement"), dated as of [date], is between [ corporation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jurisdiction] corporation (the "Company"), and [ name] ("Indemnitee"), and is made with reference to the following facts: </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essential that the Company and its subsidiaries retain as directors the most capable persons available;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Indemnitee is or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Both the Company and Indemnitee recognize the increased risk of litigation and other claims being asserted against directors;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Articles of Incorporation of the Company (the "Charter") require the Company to indemnify the Company's and each of the Company's subsidiaries' directors, officers, and certain other persons to the fullest extent permitted by law and Indemnitee will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Company and/or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of the Company in part in reliance on the Charter;</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recognition of Indemnitee's need for substantial protection against personal liability and to provide Indemnitee with specific contractual assurance that the protection provided by the Charter will be available to Indemnitee (regardless of, among other things, any amendment to or revocation of the Charter or any change in the composition of the Company's board of directors (the "Board of Directors") or any acquisition transaction relating to the Company), the Company wishes to provide in this Agreement for the indemnification of and the advancement of expenses to Indemnitee to the fullest extent permitted by law and as set forth in this Agreement, and, to the extent insurance is maintained, for the continued coverage of Indemnitee under the Company's directors' and officers' liability insurance policies.</w:t>
      </w:r>
    </w:p>
    <w:p>
      <w:pPr>
        <w:keepNext w:val="0"/>
        <w:spacing w:before="200" w:after="0" w:line="260" w:lineRule="exact"/>
        <w:ind w:left="360" w:right="0" w:firstLine="0"/>
        <w:jc w:val="both"/>
      </w:pPr>
      <w:r>
        <w:rPr>
          <w:rFonts w:ascii="Times New Roman" w:hAnsi="Times New Roman" w:eastAsia="Times New Roman" w:cs="Times New Roman"/>
          <w:b w:val="0"/>
          <w:sz w:val="24"/>
        </w:rPr>
        <w:t>THEREFORE,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"Change in Control" shall be deemed to have occurred if (i) any "person" (as such term is used in Section 13(d) and 14(d) of the Securities Exchange Act of 1934, as amended),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other fiduciary holding securities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owned directly or indirectly by the stockholders of the Company in substantially the same proportions as their ownership of stock of the Company, becomes the "beneficial owner" (as defined in Rule 13d-3 under said Act), directly or indirectly, of securities of the Company representing 15% or more of the total voting power represented by the Company's then outstanding Voting Securities; or (ii) during any period of two consecutive years, individuals who at the beginning of such period constitute the Board of Directors of the Company and any new director whose election by the Board of Directors or nomination for election by the Company's stockholders was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at least two-thirds (2/3) of the directors then still in office who either were directors at the beginning of the period or whose election or nomination for election was previously so approved, cease for any reason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thereof; or (iii) the stockholders of the Company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 of the Company with any other corporation,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 which would result in the Voting Securities of the Company outstanding immediately prior thereto continuing to represent (either by remaining outstanding or by being converted into Voting Securities of the surviving entity) at least 80% of the total voting power represented by the Voting Securities of the Company or such surviving entity outstanding immediately after such merger or consolidation, or the stockholders of the Company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complete liquidation of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for the sale or disposition by the Company of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all or substantially all of the Company's assets.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"Claim" means any threatened, pending or completed action, suit, proceeding, arbitration, alternate dispute resolution mechanism (whether civil, criminal, administrative or investigative, whether instituted by or in the right of the Company, any subsidiary of the Company or any other party) that Indemnitee in good faith believes might lead to the institution of any such action, suit, proceeding, arbitration or alternate dispute resolution mechanism (whether civil, criminal, administrative or investigative) arising from or in connection with the fact that Indemnitee,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for whom Indemnitee is the legal representative,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Company or any subsidiary of the Company, or is or was serving at the request of the Company or any subsidiary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joint venture, trust, enterprise or nonprofit entity, including service with respect to employee benefit plans.</w:t>
      </w:r>
    </w:p>
    <w:p>
      <w:pPr>
        <w:keepNext w:val="0"/>
        <w:spacing w:before="200" w:after="0" w:line="260" w:lineRule="exact"/>
        <w:ind w:left="1080" w:right="0" w:firstLine="0"/>
        <w:jc w:val="both"/>
      </w:pPr>
      <w:r>
        <w:rPr>
          <w:rFonts w:ascii="Times New Roman" w:hAnsi="Times New Roman" w:eastAsia="Times New Roman" w:cs="Times New Roman"/>
          <w:b w:val="0"/>
          <w:sz w:val="24"/>
        </w:rPr>
        <w:t>"Expenses" include reasonable attorney's fees and all other costs, expenses and obligations actually and reasonably incurred by the Indemnitee in connection with investigating, defending, or preparing to defend any Claim.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"Independent Legal Counsel"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firm of attorneys, selected in accordance with the provisions of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who shall not have otherwise performed services for the Company, any subsidiary of the Company or Indemnitee within the last five years (other than with respect to matters concerning the rights of Indemnitee under this Agreement, or of other indemnitees under similar indemnity agreements).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"Reviewing Party" means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directors who are not parties to the action, even 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such directors designated by majority vote of such directors, even 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(iii) if there are no such directors, or if such directors so direct, independent legal counsel; or (iv) if the directors are unable to appoint independent legal counsel, the stockholders.</w:t>
      </w:r>
    </w:p>
    <w:p>
      <w:pPr>
        <w:keepNext w:val="0"/>
        <w:spacing w:before="200" w:after="0" w:line="260" w:lineRule="exact"/>
        <w:ind w:left="1080" w:right="0" w:firstLine="0"/>
        <w:jc w:val="both"/>
      </w:pPr>
      <w:r>
        <w:rPr>
          <w:rFonts w:ascii="Times New Roman" w:hAnsi="Times New Roman" w:eastAsia="Times New Roman" w:cs="Times New Roman"/>
          <w:b w:val="0"/>
          <w:sz w:val="24"/>
        </w:rPr>
        <w:t>"Voting Securities" means any securities which vote generally in the election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General. In connection with any Claim, relating to events occurring after the date hereof, the Company shall indemnify and advance Expenses to Indemnitee as provided in this Agreement and to the fullest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Claims Other Than Claims by or in the Right of the Company or Any Subsidiary of the Company. In the event Indemnitee was, is, or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witness or other participant in,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witness or other participant in any proceeding pursuant to any Claim,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by or in the right of the Company or any subsidiary of the Company, the Company shall, subject to Sections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indemnify Indemnitee against any and all Expenses, judgments, fines, penalties, and amounts paid in settlement (including all interest, assessments and other charges paid or payable in connection with or in respect of such Expenses, judgments, fines, penalties or amounts paid in settlement) of such Claim; provided, however, that Indemnitee shall not be entitled to indemnification pursuant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connection with conduct finally adjudged as constituting acts or omissions not in good faith or which involved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knowing violation of the law.</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Proceedings by or in the right of the Company or Any Subsidiary of the Company. In the event Indemnitee was, is, or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witness or other participant in,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witness or other participant in any proceeding pursuant to any Claim brought by or in the right of the Company or any subsidiary of the Company or any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the Company shall, subject to Sections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(f)</w:t>
      </w:r>
      <w:r>
        <w:rPr>
          <w:rFonts w:ascii="Times New Roman" w:hAnsi="Times New Roman" w:eastAsia="Times New Roman" w:cs="Times New Roman"/>
          <w:b w:val="0"/>
          <w:sz w:val="24"/>
        </w:rPr>
        <w:t>, indemnify Indemnitee against any and all Expenses (including all interest, assessments and other charges paid or payable in connection with or in respect of such Expenses) of such Claim. Notwithstanding the foregoing, no such indemnification shall be made in respect of any Claim, issue or matter as to which Indemnitee shall have been finally adjudged to be liable to the Company or any subsidiary of the Company unless and only to the extent that the court in which such Claim was brought shall determine upon application that, despite the adjudication of liability but in view of all the circumstances of the case, Indemnitee is fairly and reasonably entitled to indemnity for such Expenses which such court shall deem proper.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Payment of Indemnification; Advancement of Expenses. Subject to 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the Company shall indemnify Indemnitee as soon as practicable but in any event no later than 30 days after written demand is presented to the Company. If so requested by Indemnitee, the Company shall advance (within 10 business days of such request) any and all Expenses to Indemnitee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Advance"); provided, however, that the payment of Expenses incurred by Indemnitee in advance of the final disposition of the Claim will be made only upon receipt by the Company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the Indemnitee, in substantially the form of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to repay all amounts advanced if it should be ultimately determined that the Indemnitee is not entitled to be indemnified under this Agreement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Indemnitee Not Entitled to Indemnification. Notwithstanding anything in this Agreement to the contrary, Indemnitee shall not be entitled to indemnification pursuant to this Agreement in connection with any Claim (or part thereof) initiated by the Indemnitee unless the Board of Directors has authorized or consented to the initiation of such Claim (or part thereof).</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Determination of Entitlement. Notwithstanding anything in this Agreement to the contrary, (i) the obligations of the Company under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 subject to the condition that the Reviewing Party shall not have determined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in any case in which the Independent Legal Counsel referred to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is involved) that Indemnitee would not be permitted to be indemnified under applicable law; and (ii) the obligation of the Company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Advance pursuant to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be subject to the condition that, if, when and to the extent that the Reviewing Party determines that Indemnitee would not be permitted to be so indemnified under applicable law, the Company shall be entitled to be reimbursed by Indemnitee (who hereby agrees to reimburse the Company) for all such amounts theretofore paid; provided, however, that if Indemnitee has commenced or thereafter commences legal proceedings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Indemnitee should be indemnified under applicable law, any determination made by the Reviewing Party that Indemnitee would not be permitted to be indemnified under applicable law shall not be binding and Indemnitee shall not be required to reimburse the Company for any Expense Advance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judicial determination is made with respect thereto (as to which all rights of appeal therefrom have been exhausted or lapsed). If there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Reviewing Party shall be selected by the Board of Directors, and if there has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which has been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Company's Board of Directors who were directors immediately prior to such Change in Control), the Reviewing Party shall be the Independent Legal Counsel referred to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If there has been no determination by the Reviewing Party within 60 days after written demand for indemnification made under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if the Reviewing Party determines that Indemnitee would not be permitted to be indemnified in whole or in part under applicable law, Indemnitee shall have the right to commence litigation in any court in the state of Florida having subject matter jurisdiction thereof and in which venue is proper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determination by the court or challenging any such determination by the Reviewing Party or any aspect thereof, including the legal or factual bases therefor, and the Company hereby consents to service of process and to appear in any such proceeding. Any determination by the Reviewing Party otherwise shall be conclusive and binding on the Company and Indemnitee.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of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which has been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Company's Board of Directors who were directors immediately prior to such Change in Control), then with respect to all matters thereafter arising concerning the rights of Indemnitee to indemnity payments and Expense Advances under this Agreement, the Company shall seek legal advice only from Independent Legal Counsel selected by Indemnitee and approved by the Company (which approval shall not be unreasonably withheld). Such counsel, among other things, shall render its written opinion to the Company and Indemnitee as to whether and to what extent Indemnitee would be permitted to be indemnified under applicable law. The Company shall pay the reasonable fees of the Independent Legal Counsel referred to above and fully indemnify such counsel against any and all expenses (including reasonable attorneys' fees), claims, liabilities and damages arising out of or relating to this Agreement or its engagement pursuant hereto.</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for Additional Expenses.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indemnify Indemnitee against any and all Expenses (including reasonable attorneys' fees) and, if requested by Indemnitee, shall (within 10 business days of such request) advance such Expenses to Indemnitee for (i) indemnification or advance payment of Expenses by the Company under this Agreement, the Charter, or any other agreement certificate of incorporation or Company bylaw now or hereafter in effect relating to Claims; and/or (ii) recovery under any directors' and officers' liability insurance policies maintained by the Company; provided, however, that the payment of Expenses incurred by Indemnitee in advance of the final disposition of such action will be made only upon receipt by the Company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the Indemnitee to repay all amounts advanced if it should be ultimately determined that the Indemnitee is not entitled to be indemnified under this Agreement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Indemnity.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Indemnitee is entitled under any provision of this Agreement to indemnification by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Expenses, judgments, fines, penalties and amounts paid in settlement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but not, however, for the total amount thereof, the Company shall nevertheless indemnify Indemnitee for the portion thereof to which Indemnitee is entitled. Moreover, notwithstanding any other provision of the Agreement, to the extent that Indemnitee has been successful on the merits or otherwise in defense of any or all Claims or in defense of any issue or matter therein, including dismissal without prejudice, Indemnitee shall be indemnified against all Expenses incurred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Burden of Proof.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any determination by the Reviewing Party or otherwise as to whether Indemnitee is entitled to be indemnified hereunder, the burden of proof shall be on the Company to establish that Indemnitee is not so entitled.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Presumptions.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purposes of this Agreement, the termination of any claim, action, suit or proceeding, by judgment, order, settlement (whether with or without court approval), or conviction,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nolo contendere, or its equivalent, shall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Indemnitee did not meet any particular standard of conduct or have any particular belief or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has determined that indemnification is not permitted by applicable law. In addition, neither the failure of the Reviewing Party to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as to whether Indemnitee has met any particular standard of conduct or had any particular belief, nor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determination by the Reviewing Party that Indemnitee has not met such standard of conduct or did not have such belief, prior to the commencement of legal proceedings by Indemnitee to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determination that Indemnitee should be indemnified under applicable law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to Indemnitee's claim or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Indemnitee has not met any particular standard of conduct or did not have any particular belief.</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 of Indemnitee hereunder shall be in addition to any other rights Indemnitee may have under the Charter, the Company's bylaws, the Florida Business Corporation Act, or otherwise. To the extent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Florida Business Corporation Act (whether by statute or judicial decision) permits greater indemnification by agreement than would be afforded currently under the Charter and this Agreement, it is the intent of the parties hereto that Indemnitee shall enjoy by this Agreement the greater benefits so afforded by such change.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Insurance.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will maintain insurance (at the levels hereinafter described) until the later to occur of the [fourth/fifth] anniversary of (i) the date hereof; or (ii) the date of the expiration of the term, death, removal, retirement, or resignation of Indemnitee, in either case, with respect to any Claim, against all liability and loss suffered and Expenses (including reasonable attorney's fees) reasonably incurred by Indemnitee at the Company's expense, to protect the Company or the Indemnitee, or both, against any such liability, cost, payment, or Expense. The levels and scope of insurance required hereunder shall be, in the case of clause (i), above, the levels and scope in effect as of the date hereof, and, in the case of clause (ii) above, the levels and scope in effect as of the date of the expiration of the term, death, removal, retirement, or resignation of Indemnitee.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and Waivers.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supplement, modification or amendment of this Agreement shall be binding unless executed in writing by the parties hereto. No waiver of any of the provisions of this Agreement shall be deemed or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provisions hereof (whether or not similar) nor shall such waiver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waiver.</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Subrogation.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payment under this Agreement, the Company shall be subrogated to the extent of such payment to all of the rights of recovery of Indemnitee, who shall execute all papers required and shall do everything that may be necessary to secure such rights, including the execution of such documents necessary to enable the Company effectively to bring suit to enforce such rights.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Duplication of Payments.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not be liable under this Agreement to make any payment in connection with any Claim made against Indemnitee to the extent Indemnitee has otherwise actually received payment (under any insurance policy, the Charter or otherwise) of the amounts otherwise indemnifiable hereunder.</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binding upon and inure to the benefit of and be enforceable by the parties hereto and their respective successors, assigns, including any direct or indirect successor by purchase, merger, consolidation or otherwise to all or substantially all of the business and/or assets of the Company, spouses, heirs, executors and personal and legal representatives. This Agreement shall continue in effect regardless of whether Indemnitee continues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officer or director of the Company or of any other enterprise at the Company's request.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Agreement shall be severable in the event that any of the provisions hereof (including any provision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section, paragraph or sentence)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void or otherwise unenforceable in any respect, and the validity and enforceability of any such provision in every other respect and of the remaining provisions hereof shall not be in any way impaired and shall remain enforceable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one or more counterparts for the convenience of the parties hereto, all of which together will constitute one and the same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construed and enforced in accordance with the laws of the State of Florida applicable to contracts made and to be performed in such state without giving effect to the principles of conflicts of laws.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parties hereto have executed this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INDEMNITEE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Undertaking Regarding Advancement of Fees and Costs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officer and/or director hereby agrees to repay to [ name of corporation] (the “Company”) the expenses incurred by such officer or director and advanced by the Company to (or on behalf of) the undersigned in defending any civil or criminal proceeding in advance of the final disposition of such proceeding provided that the undersigned shall be required to repay the actual amount of the fees and costs advanced by the Company only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in which the undersigned is found not to be entitled to indemnification pursuant to Fla. Stat. Ann. § 607.0859 and which final adjudication establishes that the actions (or omissions to act) of the undersigned were material to the cause of action so adjudicated and constitute: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the criminal law, unless the director, officer, employee, or agent had reasonable cause to believe his or her conduct was lawful or had no reasonable cause to believe his or her conduct was unlawful </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from which the director, officer, employee, or agent derived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improper personal benefit;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circumstance under which the liability provisions of Fla. Stat. § 607.0834 (concerning unlawful distributions approved by directors) are applicable –or– </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Willful misconduct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conscious disregard for the best interests of the corporation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or in the right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