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Director Indemnification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INDEMNIFICATION AGREEMENT (the "Agreement"), dated as of [date], is between [corporation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corporation (the "Company"), and [name] (the "Indemnitee") is made with reference to the following facts:</w:t>
      </w:r>
    </w:p>
    <w:p>
      <w:pPr>
        <w:keepNext w:val="0"/>
        <w:spacing w:before="120" w:after="0" w:line="260" w:lineRule="exact"/>
        <w:ind w:left="72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It is essential that the Company and its subsidiaries retain as directors the most capable persons available;</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Indemnitee is or will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Company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of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Both the Company and Indemnitee recognize the increased risk of litigation and other claims being asserted against directors;</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certificate of incorporation of the Company (the "Charter") requires the Company to indemnify the Company's, and each of the Company's subsidiaries', directors, officers, and certain other persons to the fullest extent permitted by law and Indemnitee will 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Company and/or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of the Company in part in reliance on the Charter;</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recognition of the Indemnitee's need for substantial protection against personal liability and to provide the Indemnitee with specific contractual assurance that the protection provided by the Charter will be available to the Indemnitee (regardless of, among other things, any amendment to or revocation of the Charter or any change in the composition of the Company's board of directors (the "Board of Directors") or any acquisition transaction relating to the Company), the Company wishes to provide in this Agreement for the indemnification of and the advancement of expenses to the  Indemnitee to the fullest extent permitted by law and as set forth in this Agreement, and, to the extent insurance is maintained, for the continued coverage of the Indemnitee under the Company's directors' and officers' liability insurance policies.</w:t>
      </w:r>
    </w:p>
    <w:p>
      <w:pPr>
        <w:keepNext w:val="0"/>
        <w:spacing w:before="200" w:after="0" w:line="260" w:lineRule="exact"/>
        <w:ind w:left="360" w:right="0" w:firstLine="0"/>
        <w:jc w:val="both"/>
      </w:pPr>
      <w:r>
        <w:rPr>
          <w:rFonts w:ascii="Times New Roman" w:hAnsi="Times New Roman" w:eastAsia="Times New Roman" w:cs="Times New Roman"/>
          <w:b w:val="0"/>
          <w:sz w:val="24"/>
        </w:rPr>
        <w:t>THEREFORE, the parties hereto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Certain Definitions.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"Change in Control" shall be deemed to have occurred if (i) any "person" (as such term is used in Section 13(d) and 14(d) of the Securities Exchange Act of 1934, as amended),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or other fiduciary holding securities under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benefit plan of the Company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owned directly or indirectly by the stockholders of the Company in substantially the same proportions as their ownership of stock of the Company, becomes the "beneficial owner" (as defined in Rule 13d-3 under said Act), directly or indirectly, of securities of the Company representing 15% or more of the total voting power represented by the Company's then outstanding Voting Securities; or (ii) during any period of two consecutive years, individuals who at the beginning of such period constitute the Board of Directors of the Company and any new director whose election by the Board of Directors or nomination for election by the Company's stockholders was approved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at least two-thirds (2/3) of the directors then still in office who either were directors at the beginning of the period or whose election or nomination for election was previously so approved, cease for any reason to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thereof; or (iii) the stockholders of the Company approve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or consolidation of the Company with any other corporation,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or consolidation which would result in the Voting Securities of the Company outstanding immediately prior thereto continuing to represent (either by remaining outstanding or by being converted into Voting Securities of the surviving entity) at least 80% of the total voting power represented by the Voting Securities of the Company or such surviving entity outstanding immediately after such merger or consolidation, or the stockholders of the Company approve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complete liquidation of the Company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for the sale or disposition by the Company of (in one transaction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transactions) all or substantially all of the Company's assets.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"Claim" means any threatened, pending, or completed action, suit, proceeding, arbitration, alternate dispute resolution mechanism (whether civil, criminal, administrative, or investigative; whether instituted by or in the right of the Company, any subsidiary of the Company, or any other party) that Indemnitee in good faith believes might lead to the institution of any such action, suit, proceeding, arbitration, or alternate dispute resolution mechanism (whether civil, criminal, administrative, or investigative) arising from or in connection with the fact that Indemnitee,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for whom Indemnitee is the legal representative,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of the Company or any subsidiary of the Company, or is or was serving at the request of the Company or any subsidiary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another corporation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joint venture, trust, enterprise or nonprofit entity, including service with respect to employee benefit plans.</w:t>
      </w:r>
    </w:p>
    <w:p>
      <w:pPr>
        <w:keepNext w:val="0"/>
        <w:spacing w:before="200" w:after="0" w:line="260" w:lineRule="exact"/>
        <w:ind w:left="1080" w:right="0" w:firstLine="0"/>
        <w:jc w:val="both"/>
      </w:pPr>
      <w:r>
        <w:rPr>
          <w:rFonts w:ascii="Times New Roman" w:hAnsi="Times New Roman" w:eastAsia="Times New Roman" w:cs="Times New Roman"/>
          <w:b w:val="0"/>
          <w:sz w:val="24"/>
        </w:rPr>
        <w:t>"Expenses" include reasonable attorney's fees and all other costs, expenses, and obligations actually and reasonably incurred by the Indemnitee in connection with investigating, defending, or preparing to defend any Claim.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"Independent Legal Counsel"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or firm of attorneys, selected in accordance with the provisions of Section 3, who shall not have otherwise performed services for the Company, any subsidiary of the Company, or Indemnitee within the last five years (other than with respect to matters concerning the rights of Indemnitee under this Agreement, or of other indemnitees under similar indemnity agreements).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"Reviewing Party" means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directors who are not parties to the action, even though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such directors designated by majority vote of such directors, even though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or (iii) if there are no such directors, or if such directors so direct, independent legal counsel; or (iv) if the directors are unable to appoint independent legal counsel, the stockholders.</w:t>
      </w:r>
    </w:p>
    <w:p>
      <w:pPr>
        <w:keepNext w:val="0"/>
        <w:spacing w:before="200" w:after="0" w:line="260" w:lineRule="exact"/>
        <w:ind w:left="1080" w:right="0" w:firstLine="0"/>
        <w:jc w:val="both"/>
      </w:pPr>
      <w:r>
        <w:rPr>
          <w:rFonts w:ascii="Times New Roman" w:hAnsi="Times New Roman" w:eastAsia="Times New Roman" w:cs="Times New Roman"/>
          <w:b w:val="0"/>
          <w:sz w:val="24"/>
        </w:rPr>
        <w:t>"Voting Securities" means any securities which vote generally in the election of directors.</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 General.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any Claim, relating to events occurring after the date hereof, the Company shall indemnify and advance Expenses, to Indemnitee as provided in this Agreement and to the fullest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 Other Than Claims by or in the Right of the Company or Any Subsidiary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Indemnitee was, is or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witness or other participant in, or is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witness or other participant in any proceeding pursuant to any Claim,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by or in the right of the Company or any subsidiary of the Company, the Company shall, subject to Sections </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indemnify Indemnitee against any and all Expenses, judgments, fines, penalties and amounts paid in settlement (including all interest, assessments and other charges paid or payable in connection with or in respect of such Expenses, judgments, fines, penalties or amounts paid in settlement) of such Claim; provided, however, that Indemnitee shall not be entitled to indemnification pursuant to this Section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in connection with conduct finally adjudged as constituting acts or omissions not in good faith or which involved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knowing violation of the law.</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Proceedings by or in the right of the Company or Any Subsidiary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Indemnitee was, is or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witness or other participant in, or is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witness or other participant in any proceeding pursuant to any Claim brought by or in the right of the Company or any subsidiary of the Company or any to procure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in its favor, the Company shall, subject to Sections </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(f)</w:t>
      </w:r>
      <w:r>
        <w:rPr>
          <w:rFonts w:ascii="Times New Roman" w:hAnsi="Times New Roman" w:eastAsia="Times New Roman" w:cs="Times New Roman"/>
          <w:b w:val="0"/>
          <w:sz w:val="24"/>
        </w:rPr>
        <w:t>, indemnify Indemnitee against any and all Expenses (including all interest, assessments, and other charges paid or payable in connection with or in respect of such Expenses) of such Claim. Notwithstanding the foregoing, no such indemnification shall be made in respect of any Claim, issue, or matter as to which Indemnitee shall have been finally adjudged to be liable to the Company or any subsidiary of the Company unless and only to the extent that the Court of Chancery or the court in which such Claim was brought shall determine upon application that, despite the adjudication of liability but in view of all the circumstances of the case, Indemnitee is fairly and reasonably entitled to indemnity for such Expenses which the Court of Chancery or such other court shall deem proper.</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Indemnification; Advancement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Sections </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(f)</w:t>
      </w:r>
      <w:r>
        <w:rPr>
          <w:rFonts w:ascii="Times New Roman" w:hAnsi="Times New Roman" w:eastAsia="Times New Roman" w:cs="Times New Roman"/>
          <w:b w:val="0"/>
          <w:sz w:val="24"/>
        </w:rPr>
        <w:t>, the Company shall indemnify Indemnitee as soon as practicable but in any event no later than 30 days after written demand is presented to the Company. If so requested by Indemnitee, the Company shall advance (within 10 business days of such request) any and all Expenses to Indemnitee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"Expense Advance"); provided, however, that the payment of Expenses incurred by Indemnitee in advance of the final disposition of the Claim will be made only upon receipt by the Company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by the Indemnitee to repay all amounts advanced if it should be ultimately determined that the Indemnitee is not entitled to be indemnified under this Agreement or otherwise.</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Indemnitee Not Entitled to Indemnification.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anything in this Agreement to the contrary, Indemnitee shall not be entitled to indemnification pursuant to this Agreement in connection with any Claim (or part thereof) initiated by the Indemnitee unless the Board of Directors has authorized or consented to the initiation of such Claim (or part thereof).</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Determination of Entitlement.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anything in this Agreement to the contrary (i) the obligations of the Company under this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shall be subject to the condition that the Reviewing Party shall not have determined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 in any case in which the Independent Legal Counsel referred to in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is involved) that Indemnitee would not be permitted to be indemnified under applicable law and (ii) the obligation of the Company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Expense Advance pursuant to Section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shall be subject to the condition that, if, when, and to the extent that the Reviewing Party determines that Indemnitee would not be permitted to be so indemnified under applicable law, the Company shall be entitled to be reimbursed by Indemnitee (who hereby agrees to reimburse the Company) for all such amounts theretofore paid; provided, however, that if Indemnitee has commenced or thereafter commences legal proceedings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to secure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that Indemnitee should be indemnified under applicable law, any determination made by the Reviewing Party that Indemnitee would not be permitted to be indemnified under applicable law shall not be binding and Indemnitee shall not be required to reimburse the Company for any Expense Advance until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judicial determination is made with respect thereto (as to which all rights of appeal therefrom have been exhausted or lapsed). If there has not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Control, the Reviewing Party shall be selected by the Board of Directors; and if there has been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Control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Control which has been approved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Company's Board of Directors who were directors immediately prior to such Change in Control), the Reviewing Party shall be the Independent Legal Counsel referred to in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If there has been no determination by the Reviewing Party within 60 days after written demand for indemnification made under Section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or if the Reviewing Party determines that Indemnitee would not be permitted to be indemnified in whole or in part under applicable law, Indemnitee shall have the right to commence litigation in any court in the State of New York having subject matter jurisdiction thereof and in which venue is proper seeking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determination by the court or challenging any such determination by the Reviewing Party or any aspect thereof, including the legal or factual bases therefor, and the Company hereby consents to service of process and to appear in any such proceeding. Any determination by the Reviewing Party otherwise shall be conclusive and binding on the Company and Indemnitee.</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Change in Control.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Control of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Control which has been approved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Company's Board of Directors who were directors immediately prior to such Change in Control), then with respect to all matters thereafter arising concerning the rights of Indemnitee to indemnity payments and Expense Advances under this Agreement, the Company shall seek legal advice only from Independent Legal Counsel selected by Indemnitee and approved by the Company (which approval shall not be unreasonably withheld). Such counsel, among other things, shall render its written opinion to the Company and Indemnitee as to whether and to what extent Indemnitee would be permitted to be indemnified under applicable law. The Company shall pay the reasonable fees of the Independent Legal Counsel referred to above and fully indemnify such counsel against any and all expenses (including reasonable attorneys' fees), claims, liabilities and damages arising out of or relating to this Agreement or its engagement pursuant hereto.</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for Additional Expenses.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shall indemnify Indemnitee against any and all Expenses (including reasonable attorneys' fees) and, if requested by Indemnitee, shall (within 10 business days of such request) advance such Expenses to Indemnitee for (i) indemnification or advance payment of Expenses by the Company under this Agreement, the Charter, or any other agreement certificate of incorporation or Company bylaw now or hereafter in effect relating to Claims; and/or (ii) recovery under any directors' and officers' liability insurance policies maintained by the Company; provided, however, that the payment of Expenses incurred by Indemnitee in advance of the final disposition of such action will be made only upon receipt by the Company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by the Indemnitee to repay all amounts advanced if it should be ultimately determined that the Indemnitee is not entitled to be indemnified under this Agreement or otherwise.</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Partial Indemnity.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Indemnitee is entitled under any provision of this Agreement to indemnification by the Company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portion of the Expenses, judgments, fines, penalties, and amounts paid in settlement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but not, however, for the total amount thereof, the Company shall nevertheless indemnify Indemnitee for the portion thereof to which Indemnitee is entitled. Moreover, notwithstanding any other provision of the Agreement, to the extent that Indemnitee has been successful on the merits or otherwise in defense of any or all Claims or in defense of any issue or matter therein, including dismissal without prejudice, Indemnitee shall be indemnified against all Expenses incurred in connection therewith.</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Burden of Proof.</w:t>
      </w:r>
    </w:p>
    <w:p>
      <w:pPr>
        <w:keepNext w:val="0"/>
        <w:spacing w:before="200" w:after="0" w:line="260" w:lineRule="exact"/>
        <w:ind w:left="1080" w:right="0" w:firstLine="0"/>
        <w:jc w:val="both"/>
      </w:pPr>
      <w:r>
        <w:rPr>
          <w:rFonts w:ascii="Times New Roman" w:hAnsi="Times New Roman" w:eastAsia="Times New Roman" w:cs="Times New Roman"/>
          <w:b w:val="0"/>
          <w:sz w:val="24"/>
        </w:rPr>
        <w:t>In connection with any determination by the Reviewing Party or otherwise as to whether Indemnitee is entitled to be indemnified hereunder, the burden of proof shall be on the Company to establish that Indemnitee is not so entitled.</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Presumptions.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purposes of this Agreement, the termination of any claim, action, suit, or proceeding, by judgment, order, settlement (whether with or without court approval), or conviction, or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plea of nolo contendere, or its equivalent, shall not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presumption that Indemnitee did not meet any particular standard of conduct or have any particular belief or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has determined that indemnification is not permitted by applicable law. In addition, neither the failure of the Reviewing Party to have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as to whether Indemnitee has met any particular standard of conduct or had any particular belief, nor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determination by the Reviewing Party that Indemnitee has not met such standard of conduct or did not have such belief, prior to the commencement of legal proceedings by Indemnitee to secure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judicial determination that Indemnitee should be indemnified under applicable law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defense to Indemnitee's claim or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presumption that Indemnitee has not met any particular standard of conduct or did not have any particular belief.</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Nonexclusivity.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right of Indemnitee hereunder shall be in addition to any other rights Indemnitee may have under the Charter, the Company's bylaws, the New York Business Corporation Law, or otherwise. To the extent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the New York Business Corporation Law (whether by statute or judicial decision) permits greater indemnification by agreement than would be afforded currently under the Charter and this Agreement, it is the intent of the parties hereto that Indemnitee shall enjoy by this Agreement the greater benefits so afforded by such change.</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Liability Insurance.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will maintain insurance (i) at the levels in effect as of the date hereof with respect to Indemnitee until the third anniversary of the date hereof; or (ii) at the levels in effect as of the date of the expiration of the term, death, removal, retirement, or resignation of Indemnitee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three years after such event, whichever level is greater, in either case, with respect to any Claim, against all liability and loss suffered and Expenses (including reasonable attorney's fees) reasonably incurred by Indemnitee at the Company's expense, to protect the Company and Indemnitee against any such liability, cost, payment, or Expense.</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and Waivers.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supplement, modification, or amendment of this Agreement shall be binding unless executed in writing by the parties hereto. No waiver of any of the provisions of this Agreement shall be deemed or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any other provisions hereof (whether or not similar) nor shall such waiver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waiver.</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Subrogation.</w:t>
      </w:r>
    </w:p>
    <w:p>
      <w:pPr>
        <w:keepNext w:val="0"/>
        <w:spacing w:before="200" w:after="0" w:line="260" w:lineRule="exact"/>
        <w:ind w:left="1080" w:right="0" w:firstLine="0"/>
        <w:jc w:val="both"/>
      </w:pPr>
      <w:r>
        <w:rPr>
          <w:rFonts w:ascii="Times New Roman" w:hAnsi="Times New Roman" w:eastAsia="Times New Roman" w:cs="Times New Roman"/>
          <w:b w:val="0"/>
          <w:sz w:val="24"/>
        </w:rPr>
        <w:t>In the event of payment under this Agreement, the Company shall be subrogated to the extent of such payment to all of the rights of recovery of Indemnitee, who shall execute all papers required and shall do everything that may be necessary to secure such rights, including the execution of such documents necessary to enable the Company effectively to bring suit to enforce such rights.</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Duplication of Payments.</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shall not be liable under this Agreement to make any payment in connection with any Claim made against Indemnitee to the extent Indemnitee has otherwise actually received payment (under any insurance policy, the Charter or otherwise) of the amounts otherwise indemnifiable hereunder.</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shall be binding upon and inure to the benefit of and be enforceable by the parties hereto and their respective successors, assigns, including any direct or indirect successor by purchase, merger, consolidation or otherwise to all or substantially all of the business and/or assets of the Company, spouses, heirs, executors, and personal and legal representatives. This Agreement shall continue in effect regardless of whether Indemnitee continues to serve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executive officer or director of the Company or of any other enterprise at the Company's request.</w:t>
      </w:r>
    </w:p>
    <w:p>
      <w:pPr>
        <w:keepNext w:val="0"/>
        <w:spacing w:before="120" w:after="0" w:line="260" w:lineRule="exact"/>
        <w:ind w:left="72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provisions of this Agreement shall be severable in the event that any of the provisions hereof (including any provision within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section, paragraph, or sentence) is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to be invalid, void, or otherwise unenforceable in any respect; and the validity and enforceability of any such provision in every other respect and of the remaining provisions hereof shall not be in any way impaired and shall remain enforceable to the fullest extent permitted by law.</w:t>
      </w:r>
    </w:p>
    <w:p>
      <w:pPr>
        <w:keepNext w:val="0"/>
        <w:spacing w:before="120" w:after="0" w:line="260" w:lineRule="exact"/>
        <w:ind w:left="72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may be executed in one or more counterparts for the convenience of the parties hereto, all of which together will constitute one and the same instrument.</w:t>
      </w:r>
    </w:p>
    <w:p>
      <w:pPr>
        <w:keepNext w:val="0"/>
        <w:spacing w:before="120" w:after="0" w:line="260" w:lineRule="exact"/>
        <w:ind w:left="72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and enforced in accordance with the laws of the State of New York applicable to contracts made and to be performed in such state without giving effect to the principles of conflicts of laws.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executed this Agreement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INDEMNITEE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