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Dissolution and Liquidation Plan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This Plan of Liquidation and Dissolution (the "</w:t>
      </w:r>
      <w:r>
        <w:rPr>
          <w:rFonts w:ascii="Times New Roman" w:hAnsi="Times New Roman" w:eastAsia="Times New Roman" w:cs="Times New Roman"/>
          <w:b/>
          <w:sz w:val="24"/>
        </w:rPr>
        <w:t>Plan</w:t>
      </w:r>
      <w:r>
        <w:rPr>
          <w:rFonts w:ascii="Times New Roman" w:hAnsi="Times New Roman" w:eastAsia="Times New Roman" w:cs="Times New Roman"/>
          <w:b w:val="0"/>
          <w:sz w:val="24"/>
        </w:rPr>
        <w:t>") is intended to accomplish the dissolution and liquidation of [NAME OF COMPANY] (the "</w:t>
      </w:r>
      <w:r>
        <w:rPr>
          <w:rFonts w:ascii="Times New Roman" w:hAnsi="Times New Roman" w:eastAsia="Times New Roman" w:cs="Times New Roman"/>
          <w:b/>
          <w:sz w:val="24"/>
        </w:rPr>
        <w:t>Corporation</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Pennsylvania business corporation.</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Adoption of Plan.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Corporation's Board of Directors has adopted this Plan. If the Plan is adopted by the requisite vote of the Corporation's shareholders, the Plan shall constitute the adopted Plan of the Corporation.</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of Business.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Upon filing of the Articles of Dissolution, the existence of the Corporation shall cease and the Corporation shall not engage in any business activity, except for operations and activities related to maintaining and preserving its assets pending the distribution of its assets to its shareholders except as otherwise set forth in this Plan or permitted by applicable law.</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Publication and Notice; Winding Up; Articles of Dissolution.</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Pursuant to 15 Pa.C.S. § 1972(</w:t>
      </w:r>
      <w:r>
        <w:rPr>
          <w:rFonts w:ascii="Times New Roman" w:hAnsi="Times New Roman" w:eastAsia="Times New Roman" w:cs="Times New Roman"/>
          <w:b/>
          <w:sz w:val="24"/>
        </w:rPr>
        <w:t>a</w:t>
      </w:r>
      <w:r>
        <w:rPr>
          <w:rFonts w:ascii="Times New Roman" w:hAnsi="Times New Roman" w:eastAsia="Times New Roman" w:cs="Times New Roman"/>
          <w:b w:val="0"/>
          <w:sz w:val="24"/>
        </w:rPr>
        <w:t>), the Board of Directors has elected to proceed with dissolution under Subchapter H of the Business Corporation Law ("BCL") (15 Pa.C.S. § 1991 et seq.), which grants the Board of Directors full power to wind up and settle the affairs of the Corporation both prior to and after the filing of the Articles of Dissolution.</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Articles of Dissolution and tax clearance certificates (if applicable) shall forthwith be filed with the Pennsylvania Department of State.</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  Upon filing the Articles of Dissolution, the Board of Directors shall give notice of the dissolution requesting all persons having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against the corporation to present their claims against the Corporation in accordance with the notice. The notice shall state:</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That all claims must be presented in writing and must contain sufficient information reasonably to inform the Corporation or successor entity of the identity of the claimant and the substance of the claim.</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mailing address to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must be sent.</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deadline, which shall be not less than 60 days after the date the notice is given, by which the corporation or successor entity must receive the claim.</w:t>
      </w:r>
    </w:p>
    <w:p>
      <w:pPr>
        <w:keepNext w:val="0"/>
        <w:spacing w:before="120" w:after="0" w:line="260" w:lineRule="exact"/>
        <w:ind w:left="1440" w:right="0" w:firstLine="0"/>
        <w:jc w:val="left"/>
      </w:pPr>
      <w:r>
        <w:rPr>
          <w:rFonts w:ascii="Times New Roman" w:hAnsi="Times New Roman" w:eastAsia="Times New Roman" w:cs="Times New Roman"/>
          <w:b w:val="0"/>
          <w:sz w:val="24"/>
        </w:rPr>
        <w:t>(iv)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That the claim will be barred if not received by the deadline.</w:t>
      </w:r>
    </w:p>
    <w:p>
      <w:pPr>
        <w:keepNext w:val="0"/>
        <w:spacing w:before="120" w:after="0" w:line="260" w:lineRule="exact"/>
        <w:ind w:left="1440" w:right="0" w:firstLine="0"/>
        <w:jc w:val="left"/>
      </w:pPr>
      <w:r>
        <w:rPr>
          <w:rFonts w:ascii="Times New Roman" w:hAnsi="Times New Roman" w:eastAsia="Times New Roman" w:cs="Times New Roman"/>
          <w:b w:val="0"/>
          <w:sz w:val="24"/>
        </w:rPr>
        <w:t>(v)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That the corporation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successor entity may make distribution to other claimants and the shareholders of the Corporation or persons interested as having been such without further notice to the claimant.</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Corporation shall also give notice of the dissolution of the Corporation to persons with contractual claims contingent upon the occurrence or nonoccurrence of future events or otherwise conditional or unmatured, and shall request that such persons present their claims in accordance with the terms of the notice.</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Corporation shall, as speedily as possible, proceed to comply with the requirements of Subchapter H while simultaneously collecting all sums due the Corporation and converting into cash all corporate assets, the conversion of which into cash is required to make adequate provision for the Corporation's liabilities.</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Power of Officers and Directors.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officers and directors of the Corporation, or any of them, shall do all acts and things provided for in this Plan and any and all other acts and things that they, or any of them, may deem necessary or advisable to effectuate the liquidation and dissolution of the Corporation and to carry out fully this Plan in accordance with the laws of the Commonwealth of Pennsylvania.</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Expenses of Dissolution.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For the purposes of effecting the dissolution of the Corporation, the Corporation shall hire or retain, at the discretion of the Board of Directors, such employees, consultants and advisors as the Board of Directors deems necessary or desirable to supervise or facilitate the dissolution. In connection with and for the purposes of implementing and assuring completion of this Plan, the Corporation may, in the absolute discretion of the Board of Directors, pay any brokerage, agency, professional, and other fees and expenses of persons rendering services to the Corporation in connection with the collection, sale, exchange or other disposition of the Corporation's property and assets and the implementation of this Plan.</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Compensation.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connection with and for the purposes of implementing and assuring completion of this Plan, the Corporation may, in the absolute discretion of the Board of Directors, pay the Corporation's officers, directors, employees, agents and representatives, or any of them, compensation or additional compensation above their regular compensation, including pursuant to severance and retention agreements, in money or other property, in recognition of the extraordinary efforts they, or any of them, will be required to undertake, or actually undertake, in connection with the implementation of this Plan. Adoption of this Plan by the requisite vote of the outstanding capital stock of the Corporation shall constitute the approval of the Corporation's shareholders of the payment of any such compensation.</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Corporation shall continue to indemnify its officers, directors, employees, agents, and trustees, in accordance with its Articles of Organization, Bylaws, and contractual arrangements as therein or elsewhere provided, and the Corporation's existing directors' and officers' liability insurance policy, and such indemnification shall apply to acts or omissions of such persons in connection with the implementation of this Plan and the winding up of the affairs of the Corporation. The Board of Directors is authorized to obtain and maintain insurance as may be necessary to cover the Corporation's indemnification obligations.</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Modification or Abandonment of Plan.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Notwithstanding the authorization or consent to this Plan and the transactions contemplated hereby, the shareholders of the Corporation or the Board of Directors may modify, amend, or abandon this Plan and the transactions contemplated hereby without further action by the shareholders to the extent permitted by the BCL.</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Authorization.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Board of Directors is hereby authorized, without further action by the shareholders, to do and perform or cause the officers of the Corporation, to do and perform, any and all acts, and to make, execute, deliver or adopt any and all agreements, resolutions, conveyances, certificates, and other documents of every kind which are deemed necessary, appropriate, or desirable, in the absolute discretion of the Board of Directors, to implement this Plan and the transaction contemplated hereby, including, without limiting the foregoing, all filings or acts required by any state or federal law or regulation to wind up the Corporation's affairs.</w:t>
      </w:r>
    </w:p>
    <w:p>
      <w:pPr>
        <w:keepNext w:val="0"/>
        <w:spacing w:before="120" w:after="0" w:line="260" w:lineRule="exact"/>
        <w:ind w:left="72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Shareholder Consent to Sale of Assets.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Adoption of this Plan by the shareholders shall constitute the approval of the shareholders of the sale, exchange or other disposition in liquidation of all of the remaining property and assets of the Company after dissolution, whether such sale, exchange, or other disposition occurs in one transaction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of transactions, and shall constitute ratification of all contracts for sale, exchange, or other disposition which are conditioned on adoption of this Plan.</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