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Dividend Analysis Chart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As counsel, you can use the attached template to organize and present the dividend analysis discussed in The Client Asks: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Dividend Permitted?. That practice note includes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step-by-step guide to determine whether declaration and distribution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dividend is permitted under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credit facility. Your analysis can then be summarized in this chart, which you can share with your client or use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“cheat sheet” to discuss the proposed asset sale with your client.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