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Preservation Demand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[Recipient of letter (e.g., in-house or outside counsel or chief executive officer)]</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Facsimile: [number]</w:t>
      </w:r>
    </w:p>
    <w:p>
      <w:pPr>
        <w:keepNext w:val="0"/>
        <w:spacing w:before="200" w:after="0" w:line="260" w:lineRule="exact"/>
        <w:ind w:left="360" w:right="0" w:firstLine="0"/>
        <w:jc w:val="both"/>
      </w:pPr>
      <w:r>
        <w:rPr>
          <w:rFonts w:ascii="Times New Roman" w:hAnsi="Times New Roman" w:eastAsia="Times New Roman" w:cs="Times New Roman"/>
          <w:b w:val="0"/>
          <w:sz w:val="24"/>
        </w:rPr>
        <w:t>E-mail: [e-mail]</w:t>
      </w:r>
    </w:p>
    <w:p>
      <w:pPr>
        <w:keepNext w:val="0"/>
        <w:spacing w:before="200" w:after="0" w:line="260" w:lineRule="exact"/>
        <w:ind w:left="360" w:right="0" w:firstLine="0"/>
        <w:jc w:val="both"/>
      </w:pPr>
      <w:r>
        <w:rPr>
          <w:rFonts w:ascii="Times New Roman" w:hAnsi="Times New Roman" w:eastAsia="Times New Roman" w:cs="Times New Roman"/>
          <w:b w:val="0"/>
          <w:sz w:val="24"/>
        </w:rPr>
        <w:t>RE: [brief description of dispute]</w:t>
      </w:r>
    </w:p>
    <w:p>
      <w:pPr>
        <w:keepNext w:val="0"/>
        <w:spacing w:before="200" w:after="0" w:line="260" w:lineRule="exact"/>
        <w:ind w:left="360" w:right="0" w:firstLine="0"/>
        <w:jc w:val="both"/>
      </w:pPr>
      <w:r>
        <w:rPr>
          <w:rFonts w:ascii="Times New Roman" w:hAnsi="Times New Roman" w:eastAsia="Times New Roman" w:cs="Times New Roman"/>
          <w:b w:val="0"/>
          <w:sz w:val="24"/>
        </w:rPr>
        <w:t>Dear [recipient of letter]:</w:t>
      </w:r>
    </w:p>
    <w:p>
      <w:pPr>
        <w:keepNext w:val="0"/>
        <w:spacing w:before="200" w:after="0" w:line="260" w:lineRule="exact"/>
        <w:ind w:left="360" w:right="0" w:firstLine="0"/>
        <w:jc w:val="both"/>
      </w:pPr>
      <w:r>
        <w:rPr>
          <w:rFonts w:ascii="Times New Roman" w:hAnsi="Times New Roman" w:eastAsia="Times New Roman" w:cs="Times New Roman"/>
          <w:b w:val="0"/>
          <w:sz w:val="24"/>
        </w:rPr>
        <w:t>Our law firm represents [client name] in the above-mentioned legal dispute. The dispute concerns [statement of factual background of dispute and identification of potential legal claims].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[My client intends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 it is probable that my client will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in which [name of prospective defendant] will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defendant.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is anticipated, federal law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party to take all reasonable steps to preserve documents, tangible things, and electronically stored information (ESI) that are potentially relevant to the anticipated lawsuit and that are in the prospective party's possession, custody, or control. The duty applies equally to hard copy documents and other tangible things, and to ESI.</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ESI can be easily deleted, corrupted, or modified in the normal operations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preservation measures must be immediately put in place, including disabling any destruction or deletion protocols ordinarily in place. These measures include, but are not limited to, those explained in this letter.</w:t>
      </w:r>
    </w:p>
    <w:p>
      <w:pPr>
        <w:keepNext w:val="0"/>
        <w:spacing w:before="120" w:after="0" w:line="260" w:lineRule="exact"/>
        <w:ind w:left="360" w:right="0" w:firstLine="0"/>
        <w:jc w:val="left"/>
      </w:pPr>
      <w:r>
        <w:rPr>
          <w:rFonts w:ascii="Times New Roman" w:hAnsi="Times New Roman" w:eastAsia="Times New Roman" w:cs="Times New Roman"/>
          <w:b/>
          <w:sz w:val="24"/>
        </w:rPr>
        <w:t>Description of ESI to Be Preserved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ESI that may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preserve includes information electronically, digitally, magnetically, or optically stored, including, but not limited to:</w:t>
      </w:r>
    </w:p>
    <w:p>
      <w:pPr>
        <w:keepNext w:val="0"/>
        <w:spacing w:before="200" w:after="0" w:line="260" w:lineRule="exact"/>
        <w:ind w:left="1080" w:right="0" w:firstLine="0"/>
        <w:jc w:val="both"/>
      </w:pPr>
      <w:r>
        <w:rPr>
          <w:rFonts w:ascii="Times New Roman" w:hAnsi="Times New Roman" w:eastAsia="Times New Roman" w:cs="Times New Roman"/>
          <w:b w:val="0"/>
          <w:sz w:val="24"/>
        </w:rPr>
        <w:t>• Word processed documents, including drafts and revisions</w:t>
      </w:r>
    </w:p>
    <w:p>
      <w:pPr>
        <w:keepNext w:val="0"/>
        <w:spacing w:before="200" w:after="0" w:line="260" w:lineRule="exact"/>
        <w:ind w:left="1080" w:right="0" w:firstLine="0"/>
        <w:jc w:val="both"/>
      </w:pPr>
      <w:r>
        <w:rPr>
          <w:rFonts w:ascii="Times New Roman" w:hAnsi="Times New Roman" w:eastAsia="Times New Roman" w:cs="Times New Roman"/>
          <w:b w:val="0"/>
          <w:sz w:val="24"/>
        </w:rPr>
        <w:t>• Audio files</w:t>
      </w:r>
    </w:p>
    <w:p>
      <w:pPr>
        <w:keepNext w:val="0"/>
        <w:spacing w:before="200" w:after="0" w:line="260" w:lineRule="exact"/>
        <w:ind w:left="1080" w:right="0" w:firstLine="0"/>
        <w:jc w:val="both"/>
      </w:pPr>
      <w:r>
        <w:rPr>
          <w:rFonts w:ascii="Times New Roman" w:hAnsi="Times New Roman" w:eastAsia="Times New Roman" w:cs="Times New Roman"/>
          <w:b w:val="0"/>
          <w:sz w:val="24"/>
        </w:rPr>
        <w:t>• Calendars, diaries, planners, and data created by to-do list and task management software</w:t>
      </w:r>
    </w:p>
    <w:p>
      <w:pPr>
        <w:keepNext w:val="0"/>
        <w:spacing w:before="200" w:after="0" w:line="260" w:lineRule="exact"/>
        <w:ind w:left="1080" w:right="0" w:firstLine="0"/>
        <w:jc w:val="both"/>
      </w:pPr>
      <w:r>
        <w:rPr>
          <w:rFonts w:ascii="Times New Roman" w:hAnsi="Times New Roman" w:eastAsia="Times New Roman" w:cs="Times New Roman"/>
          <w:b w:val="0"/>
          <w:sz w:val="24"/>
        </w:rPr>
        <w:t>• Text messages, voicemail, and other personal or portable electronic device data</w:t>
      </w:r>
    </w:p>
    <w:p>
      <w:pPr>
        <w:keepNext w:val="0"/>
        <w:spacing w:before="200" w:after="0" w:line="260" w:lineRule="exact"/>
        <w:ind w:left="1080" w:right="0" w:firstLine="0"/>
        <w:jc w:val="both"/>
      </w:pPr>
      <w:r>
        <w:rPr>
          <w:rFonts w:ascii="Times New Roman" w:hAnsi="Times New Roman" w:eastAsia="Times New Roman" w:cs="Times New Roman"/>
          <w:b w:val="0"/>
          <w:sz w:val="24"/>
        </w:rPr>
        <w:t>• Instant messaging and chats</w:t>
      </w:r>
    </w:p>
    <w:p>
      <w:pPr>
        <w:keepNext w:val="0"/>
        <w:spacing w:before="200" w:after="0" w:line="260" w:lineRule="exact"/>
        <w:ind w:left="1080" w:right="0" w:firstLine="0"/>
        <w:jc w:val="both"/>
      </w:pPr>
      <w:r>
        <w:rPr>
          <w:rFonts w:ascii="Times New Roman" w:hAnsi="Times New Roman" w:eastAsia="Times New Roman" w:cs="Times New Roman"/>
          <w:b w:val="0"/>
          <w:sz w:val="24"/>
        </w:rPr>
        <w:t>• Spreadsheets, including drafts and revisions</w:t>
      </w:r>
    </w:p>
    <w:p>
      <w:pPr>
        <w:keepNext w:val="0"/>
        <w:spacing w:before="200" w:after="0" w:line="260" w:lineRule="exact"/>
        <w:ind w:left="1080" w:right="0" w:firstLine="0"/>
        <w:jc w:val="both"/>
      </w:pPr>
      <w:r>
        <w:rPr>
          <w:rFonts w:ascii="Times New Roman" w:hAnsi="Times New Roman" w:eastAsia="Times New Roman" w:cs="Times New Roman"/>
          <w:b w:val="0"/>
          <w:sz w:val="24"/>
        </w:rPr>
        <w:t>• Databases</w:t>
      </w:r>
    </w:p>
    <w:p>
      <w:pPr>
        <w:keepNext w:val="0"/>
        <w:spacing w:before="200" w:after="0" w:line="260" w:lineRule="exact"/>
        <w:ind w:left="1080" w:right="0" w:firstLine="0"/>
        <w:jc w:val="both"/>
      </w:pPr>
      <w:r>
        <w:rPr>
          <w:rFonts w:ascii="Times New Roman" w:hAnsi="Times New Roman" w:eastAsia="Times New Roman" w:cs="Times New Roman"/>
          <w:b w:val="0"/>
          <w:sz w:val="24"/>
        </w:rPr>
        <w:t>• Presentations, including PowerPoint slide presentations</w:t>
      </w:r>
    </w:p>
    <w:p>
      <w:pPr>
        <w:keepNext w:val="0"/>
        <w:spacing w:before="200" w:after="0" w:line="260" w:lineRule="exact"/>
        <w:ind w:left="1080" w:right="0" w:firstLine="0"/>
        <w:jc w:val="both"/>
      </w:pPr>
      <w:r>
        <w:rPr>
          <w:rFonts w:ascii="Times New Roman" w:hAnsi="Times New Roman" w:eastAsia="Times New Roman" w:cs="Times New Roman"/>
          <w:b w:val="0"/>
          <w:sz w:val="24"/>
        </w:rPr>
        <w:t>• Email and email attachments</w:t>
      </w:r>
    </w:p>
    <w:p>
      <w:pPr>
        <w:keepNext w:val="0"/>
        <w:spacing w:before="200" w:after="0" w:line="260" w:lineRule="exact"/>
        <w:ind w:left="1080" w:right="0" w:firstLine="0"/>
        <w:jc w:val="both"/>
      </w:pPr>
      <w:r>
        <w:rPr>
          <w:rFonts w:ascii="Times New Roman" w:hAnsi="Times New Roman" w:eastAsia="Times New Roman" w:cs="Times New Roman"/>
          <w:b w:val="0"/>
          <w:sz w:val="24"/>
        </w:rPr>
        <w:t>• Accounting software data</w:t>
      </w:r>
    </w:p>
    <w:p>
      <w:pPr>
        <w:keepNext w:val="0"/>
        <w:spacing w:before="200" w:after="0" w:line="260" w:lineRule="exact"/>
        <w:ind w:left="1080" w:right="0" w:firstLine="0"/>
        <w:jc w:val="both"/>
      </w:pPr>
      <w:r>
        <w:rPr>
          <w:rFonts w:ascii="Times New Roman" w:hAnsi="Times New Roman" w:eastAsia="Times New Roman" w:cs="Times New Roman"/>
          <w:b w:val="0"/>
          <w:sz w:val="24"/>
        </w:rPr>
        <w:t>• Image, video, and animation data</w:t>
      </w:r>
    </w:p>
    <w:p>
      <w:pPr>
        <w:keepNext w:val="0"/>
        <w:spacing w:before="200" w:after="0" w:line="260" w:lineRule="exact"/>
        <w:ind w:left="1080" w:right="0" w:firstLine="0"/>
        <w:jc w:val="both"/>
      </w:pPr>
      <w:r>
        <w:rPr>
          <w:rFonts w:ascii="Times New Roman" w:hAnsi="Times New Roman" w:eastAsia="Times New Roman" w:cs="Times New Roman"/>
          <w:b w:val="0"/>
          <w:sz w:val="24"/>
        </w:rPr>
        <w:t>• Internet usage data, including temporary Internet files, cache files, browsing and download history and cookies</w:t>
      </w:r>
    </w:p>
    <w:p>
      <w:pPr>
        <w:keepNext w:val="0"/>
        <w:spacing w:before="200" w:after="0" w:line="260" w:lineRule="exact"/>
        <w:ind w:left="1080" w:right="0" w:firstLine="0"/>
        <w:jc w:val="both"/>
      </w:pPr>
      <w:r>
        <w:rPr>
          <w:rFonts w:ascii="Times New Roman" w:hAnsi="Times New Roman" w:eastAsia="Times New Roman" w:cs="Times New Roman"/>
          <w:b w:val="0"/>
          <w:sz w:val="24"/>
        </w:rPr>
        <w:t>• CAD (computer-aided design) files, including drafts and revisions</w:t>
      </w:r>
    </w:p>
    <w:p>
      <w:pPr>
        <w:keepNext w:val="0"/>
        <w:spacing w:before="200" w:after="0" w:line="260" w:lineRule="exact"/>
        <w:ind w:left="1080" w:right="0" w:firstLine="0"/>
        <w:jc w:val="both"/>
      </w:pPr>
      <w:r>
        <w:rPr>
          <w:rFonts w:ascii="Times New Roman" w:hAnsi="Times New Roman" w:eastAsia="Times New Roman" w:cs="Times New Roman"/>
          <w:b w:val="0"/>
          <w:sz w:val="24"/>
        </w:rPr>
        <w:t>• Faxes</w:t>
      </w:r>
    </w:p>
    <w:p>
      <w:pPr>
        <w:keepNext w:val="0"/>
        <w:spacing w:before="200" w:after="0" w:line="260" w:lineRule="exact"/>
        <w:ind w:left="1080" w:right="0" w:firstLine="0"/>
        <w:jc w:val="both"/>
      </w:pPr>
      <w:r>
        <w:rPr>
          <w:rFonts w:ascii="Times New Roman" w:hAnsi="Times New Roman" w:eastAsia="Times New Roman" w:cs="Times New Roman"/>
          <w:b w:val="0"/>
          <w:sz w:val="24"/>
        </w:rPr>
        <w:t>• Data created with project management software, document management software, or contact management software</w:t>
      </w:r>
    </w:p>
    <w:p>
      <w:pPr>
        <w:keepNext w:val="0"/>
        <w:spacing w:before="200" w:after="0" w:line="260" w:lineRule="exact"/>
        <w:ind w:left="1080" w:right="0" w:firstLine="0"/>
        <w:jc w:val="both"/>
      </w:pPr>
      <w:r>
        <w:rPr>
          <w:rFonts w:ascii="Times New Roman" w:hAnsi="Times New Roman" w:eastAsia="Times New Roman" w:cs="Times New Roman"/>
          <w:b w:val="0"/>
          <w:sz w:val="24"/>
        </w:rPr>
        <w:t>• Social media data</w:t>
      </w:r>
    </w:p>
    <w:p>
      <w:pPr>
        <w:keepNext w:val="0"/>
        <w:spacing w:before="200" w:after="0" w:line="260" w:lineRule="exact"/>
        <w:ind w:left="1080" w:right="0" w:firstLine="0"/>
        <w:jc w:val="both"/>
      </w:pPr>
      <w:r>
        <w:rPr>
          <w:rFonts w:ascii="Times New Roman" w:hAnsi="Times New Roman" w:eastAsia="Times New Roman" w:cs="Times New Roman"/>
          <w:b w:val="0"/>
          <w:sz w:val="24"/>
        </w:rPr>
        <w:t>• Network access and server logs</w:t>
      </w:r>
    </w:p>
    <w:p>
      <w:pPr>
        <w:keepNext w:val="0"/>
        <w:spacing w:before="200" w:after="0" w:line="260" w:lineRule="exact"/>
        <w:ind w:left="1080" w:right="0" w:firstLine="0"/>
        <w:jc w:val="both"/>
      </w:pPr>
      <w:r>
        <w:rPr>
          <w:rFonts w:ascii="Times New Roman" w:hAnsi="Times New Roman" w:eastAsia="Times New Roman" w:cs="Times New Roman"/>
          <w:b w:val="0"/>
          <w:sz w:val="24"/>
        </w:rPr>
        <w:t>• Archived and backup data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Data that has been deleted, damaged, erased, or fragmented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 or system process and can be recovered through forensic methods</w:t>
      </w:r>
    </w:p>
    <w:p>
      <w:pPr>
        <w:keepNext w:val="0"/>
        <w:spacing w:before="200" w:after="0" w:line="260" w:lineRule="exact"/>
        <w:ind w:left="1080" w:right="0" w:firstLine="0"/>
        <w:jc w:val="both"/>
      </w:pPr>
      <w:r>
        <w:rPr>
          <w:rFonts w:ascii="Times New Roman" w:hAnsi="Times New Roman" w:eastAsia="Times New Roman" w:cs="Times New Roman"/>
          <w:b w:val="0"/>
          <w:sz w:val="24"/>
        </w:rPr>
        <w:t>• Legacy data created by software or hardware that is outmoded or obsolete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list is not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comprehensive list of the ESI to which preservation obligations attach.</w:t>
      </w:r>
    </w:p>
    <w:p>
      <w:pPr>
        <w:keepNext w:val="0"/>
        <w:spacing w:before="200" w:after="0" w:line="260" w:lineRule="exact"/>
        <w:ind w:left="720" w:right="0" w:firstLine="0"/>
        <w:jc w:val="both"/>
      </w:pPr>
      <w:r>
        <w:rPr>
          <w:rFonts w:ascii="Times New Roman" w:hAnsi="Times New Roman" w:eastAsia="Times New Roman" w:cs="Times New Roman"/>
          <w:b w:val="0"/>
          <w:sz w:val="24"/>
        </w:rPr>
        <w:t>Potential locations of ESI include, but are not limited to:</w:t>
      </w:r>
    </w:p>
    <w:p>
      <w:pPr>
        <w:keepNext w:val="0"/>
        <w:spacing w:before="200" w:after="0" w:line="260" w:lineRule="exact"/>
        <w:ind w:left="1080" w:right="0" w:firstLine="0"/>
        <w:jc w:val="both"/>
      </w:pPr>
      <w:r>
        <w:rPr>
          <w:rFonts w:ascii="Times New Roman" w:hAnsi="Times New Roman" w:eastAsia="Times New Roman" w:cs="Times New Roman"/>
          <w:b w:val="0"/>
          <w:sz w:val="24"/>
        </w:rPr>
        <w:t>• One-site and off-site computer systems</w:t>
      </w:r>
    </w:p>
    <w:p>
      <w:pPr>
        <w:keepNext w:val="0"/>
        <w:spacing w:before="200" w:after="0" w:line="260" w:lineRule="exact"/>
        <w:ind w:left="1080" w:right="0" w:firstLine="0"/>
        <w:jc w:val="both"/>
      </w:pPr>
      <w:r>
        <w:rPr>
          <w:rFonts w:ascii="Times New Roman" w:hAnsi="Times New Roman" w:eastAsia="Times New Roman" w:cs="Times New Roman"/>
          <w:b w:val="0"/>
          <w:sz w:val="24"/>
        </w:rPr>
        <w:t>• Personal computers and laptops</w:t>
      </w:r>
    </w:p>
    <w:p>
      <w:pPr>
        <w:keepNext w:val="0"/>
        <w:spacing w:before="200" w:after="0" w:line="260" w:lineRule="exact"/>
        <w:ind w:left="1080" w:right="0" w:firstLine="0"/>
        <w:jc w:val="both"/>
      </w:pPr>
      <w:r>
        <w:rPr>
          <w:rFonts w:ascii="Times New Roman" w:hAnsi="Times New Roman" w:eastAsia="Times New Roman" w:cs="Times New Roman"/>
          <w:b w:val="0"/>
          <w:sz w:val="24"/>
        </w:rPr>
        <w:t>• Network and email servers</w:t>
      </w:r>
    </w:p>
    <w:p>
      <w:pPr>
        <w:keepNext w:val="0"/>
        <w:spacing w:before="200" w:after="0" w:line="260" w:lineRule="exact"/>
        <w:ind w:left="1080" w:right="0" w:firstLine="0"/>
        <w:jc w:val="both"/>
      </w:pPr>
      <w:r>
        <w:rPr>
          <w:rFonts w:ascii="Times New Roman" w:hAnsi="Times New Roman" w:eastAsia="Times New Roman" w:cs="Times New Roman"/>
          <w:b w:val="0"/>
          <w:sz w:val="24"/>
        </w:rPr>
        <w:t>• Voicemail and answering machines</w:t>
      </w:r>
    </w:p>
    <w:p>
      <w:pPr>
        <w:keepNext w:val="0"/>
        <w:spacing w:before="200" w:after="0" w:line="260" w:lineRule="exact"/>
        <w:ind w:left="1080" w:right="0" w:firstLine="0"/>
        <w:jc w:val="both"/>
      </w:pPr>
      <w:r>
        <w:rPr>
          <w:rFonts w:ascii="Times New Roman" w:hAnsi="Times New Roman" w:eastAsia="Times New Roman" w:cs="Times New Roman"/>
          <w:b w:val="0"/>
          <w:sz w:val="24"/>
        </w:rPr>
        <w:t>• Cameras and camcorders</w:t>
      </w:r>
    </w:p>
    <w:p>
      <w:pPr>
        <w:keepNext w:val="0"/>
        <w:spacing w:before="200" w:after="0" w:line="260" w:lineRule="exact"/>
        <w:ind w:left="1080" w:right="0" w:firstLine="0"/>
        <w:jc w:val="both"/>
      </w:pPr>
      <w:r>
        <w:rPr>
          <w:rFonts w:ascii="Times New Roman" w:hAnsi="Times New Roman" w:eastAsia="Times New Roman" w:cs="Times New Roman"/>
          <w:b w:val="0"/>
          <w:sz w:val="24"/>
        </w:rPr>
        <w:t>• Paging devices</w:t>
      </w:r>
    </w:p>
    <w:p>
      <w:pPr>
        <w:keepNext w:val="0"/>
        <w:spacing w:before="200" w:after="0" w:line="260" w:lineRule="exact"/>
        <w:ind w:left="1080" w:right="0" w:firstLine="0"/>
        <w:jc w:val="both"/>
      </w:pPr>
      <w:r>
        <w:rPr>
          <w:rFonts w:ascii="Times New Roman" w:hAnsi="Times New Roman" w:eastAsia="Times New Roman" w:cs="Times New Roman"/>
          <w:b w:val="0"/>
          <w:sz w:val="24"/>
        </w:rPr>
        <w:t>• Personal digital assistants</w:t>
      </w:r>
    </w:p>
    <w:p>
      <w:pPr>
        <w:keepNext w:val="0"/>
        <w:spacing w:before="200" w:after="0" w:line="260" w:lineRule="exact"/>
        <w:ind w:left="1080" w:right="0" w:firstLine="0"/>
        <w:jc w:val="both"/>
      </w:pPr>
      <w:r>
        <w:rPr>
          <w:rFonts w:ascii="Times New Roman" w:hAnsi="Times New Roman" w:eastAsia="Times New Roman" w:cs="Times New Roman"/>
          <w:b w:val="0"/>
          <w:sz w:val="24"/>
        </w:rPr>
        <w:t>• Cordless telephones</w:t>
      </w:r>
    </w:p>
    <w:p>
      <w:pPr>
        <w:keepNext w:val="0"/>
        <w:spacing w:before="200" w:after="0" w:line="260" w:lineRule="exact"/>
        <w:ind w:left="1080" w:right="0" w:firstLine="0"/>
        <w:jc w:val="both"/>
      </w:pPr>
      <w:r>
        <w:rPr>
          <w:rFonts w:ascii="Times New Roman" w:hAnsi="Times New Roman" w:eastAsia="Times New Roman" w:cs="Times New Roman"/>
          <w:b w:val="0"/>
          <w:sz w:val="24"/>
        </w:rPr>
        <w:t>• Cellular phones, tablets, and other portable devices</w:t>
      </w:r>
    </w:p>
    <w:p>
      <w:pPr>
        <w:keepNext w:val="0"/>
        <w:spacing w:before="200" w:after="0" w:line="260" w:lineRule="exact"/>
        <w:ind w:left="1080" w:right="0" w:firstLine="0"/>
        <w:jc w:val="both"/>
      </w:pPr>
      <w:r>
        <w:rPr>
          <w:rFonts w:ascii="Times New Roman" w:hAnsi="Times New Roman" w:eastAsia="Times New Roman" w:cs="Times New Roman"/>
          <w:b w:val="0"/>
          <w:sz w:val="24"/>
        </w:rPr>
        <w:t>• Cloud-based storage</w:t>
      </w:r>
    </w:p>
    <w:p>
      <w:pPr>
        <w:keepNext w:val="0"/>
        <w:spacing w:before="200" w:after="0" w:line="260" w:lineRule="exact"/>
        <w:ind w:left="1080" w:right="0" w:firstLine="0"/>
        <w:jc w:val="both"/>
      </w:pPr>
      <w:r>
        <w:rPr>
          <w:rFonts w:ascii="Times New Roman" w:hAnsi="Times New Roman" w:eastAsia="Times New Roman" w:cs="Times New Roman"/>
          <w:b w:val="0"/>
          <w:sz w:val="24"/>
        </w:rPr>
        <w:t>• Social media platforms</w:t>
      </w:r>
    </w:p>
    <w:p>
      <w:pPr>
        <w:keepNext w:val="0"/>
        <w:spacing w:before="200" w:after="0" w:line="260" w:lineRule="exact"/>
        <w:ind w:left="720" w:right="0" w:firstLine="0"/>
        <w:jc w:val="both"/>
      </w:pPr>
      <w:r>
        <w:rPr>
          <w:rFonts w:ascii="Times New Roman" w:hAnsi="Times New Roman" w:eastAsia="Times New Roman" w:cs="Times New Roman"/>
          <w:b w:val="0"/>
          <w:sz w:val="24"/>
        </w:rPr>
        <w:t>Magnetic, optical, and other storage media, including archival and backup media, are also potential locations of ESI. They include, but are not limited to:</w:t>
      </w:r>
    </w:p>
    <w:p>
      <w:pPr>
        <w:keepNext w:val="0"/>
        <w:spacing w:before="200" w:after="0" w:line="260" w:lineRule="exact"/>
        <w:ind w:left="1080" w:right="0" w:firstLine="0"/>
        <w:jc w:val="both"/>
      </w:pPr>
      <w:r>
        <w:rPr>
          <w:rFonts w:ascii="Times New Roman" w:hAnsi="Times New Roman" w:eastAsia="Times New Roman" w:cs="Times New Roman"/>
          <w:b w:val="0"/>
          <w:sz w:val="24"/>
        </w:rPr>
        <w:t>• Hard drives</w:t>
      </w:r>
    </w:p>
    <w:p>
      <w:pPr>
        <w:keepNext w:val="0"/>
        <w:spacing w:before="200" w:after="0" w:line="260" w:lineRule="exact"/>
        <w:ind w:left="1080" w:right="0" w:firstLine="0"/>
        <w:jc w:val="both"/>
      </w:pPr>
      <w:r>
        <w:rPr>
          <w:rFonts w:ascii="Times New Roman" w:hAnsi="Times New Roman" w:eastAsia="Times New Roman" w:cs="Times New Roman"/>
          <w:b w:val="0"/>
          <w:sz w:val="24"/>
        </w:rPr>
        <w:t>• Floppy disks</w:t>
      </w:r>
    </w:p>
    <w:p>
      <w:pPr>
        <w:keepNext w:val="0"/>
        <w:spacing w:before="200" w:after="0" w:line="260" w:lineRule="exact"/>
        <w:ind w:left="1080" w:right="0" w:firstLine="0"/>
        <w:jc w:val="both"/>
      </w:pPr>
      <w:r>
        <w:rPr>
          <w:rFonts w:ascii="Times New Roman" w:hAnsi="Times New Roman" w:eastAsia="Times New Roman" w:cs="Times New Roman"/>
          <w:b w:val="0"/>
          <w:sz w:val="24"/>
        </w:rPr>
        <w:t>• USB flash drives</w:t>
      </w:r>
    </w:p>
    <w:p>
      <w:pPr>
        <w:keepNext w:val="0"/>
        <w:spacing w:before="200" w:after="0" w:line="260" w:lineRule="exact"/>
        <w:ind w:left="1080" w:right="0" w:firstLine="0"/>
        <w:jc w:val="both"/>
      </w:pPr>
      <w:r>
        <w:rPr>
          <w:rFonts w:ascii="Times New Roman" w:hAnsi="Times New Roman" w:eastAsia="Times New Roman" w:cs="Times New Roman"/>
          <w:b w:val="0"/>
          <w:sz w:val="24"/>
        </w:rPr>
        <w:t>• Tape drives</w:t>
      </w:r>
    </w:p>
    <w:p>
      <w:pPr>
        <w:keepNext w:val="0"/>
        <w:spacing w:before="200" w:after="0" w:line="260" w:lineRule="exact"/>
        <w:ind w:left="1080" w:right="0" w:firstLine="0"/>
        <w:jc w:val="both"/>
      </w:pPr>
      <w:r>
        <w:rPr>
          <w:rFonts w:ascii="Times New Roman" w:hAnsi="Times New Roman" w:eastAsia="Times New Roman" w:cs="Times New Roman"/>
          <w:b w:val="0"/>
          <w:sz w:val="24"/>
        </w:rPr>
        <w:t>• Cartridges</w:t>
      </w:r>
    </w:p>
    <w:p>
      <w:pPr>
        <w:keepNext w:val="0"/>
        <w:spacing w:before="200" w:after="0" w:line="260" w:lineRule="exact"/>
        <w:ind w:left="1080" w:right="0" w:firstLine="0"/>
        <w:jc w:val="both"/>
      </w:pPr>
      <w:r>
        <w:rPr>
          <w:rFonts w:ascii="Times New Roman" w:hAnsi="Times New Roman" w:eastAsia="Times New Roman" w:cs="Times New Roman"/>
          <w:b w:val="0"/>
          <w:sz w:val="24"/>
        </w:rPr>
        <w:t>• CD-ROMs</w:t>
      </w:r>
    </w:p>
    <w:p>
      <w:pPr>
        <w:keepNext w:val="0"/>
        <w:spacing w:before="200" w:after="0" w:line="260" w:lineRule="exact"/>
        <w:ind w:left="1080" w:right="0" w:firstLine="0"/>
        <w:jc w:val="both"/>
      </w:pPr>
      <w:r>
        <w:rPr>
          <w:rFonts w:ascii="Times New Roman" w:hAnsi="Times New Roman" w:eastAsia="Times New Roman" w:cs="Times New Roman"/>
          <w:b w:val="0"/>
          <w:sz w:val="24"/>
        </w:rPr>
        <w:t>• DVDs</w:t>
      </w:r>
    </w:p>
    <w:p>
      <w:pPr>
        <w:keepNext w:val="0"/>
        <w:spacing w:before="200" w:after="0" w:line="260" w:lineRule="exact"/>
        <w:ind w:left="1080" w:right="0" w:firstLine="0"/>
        <w:jc w:val="both"/>
      </w:pPr>
      <w:r>
        <w:rPr>
          <w:rFonts w:ascii="Times New Roman" w:hAnsi="Times New Roman" w:eastAsia="Times New Roman" w:cs="Times New Roman"/>
          <w:b w:val="0"/>
          <w:sz w:val="24"/>
        </w:rPr>
        <w:t>• Blue-ray disks</w:t>
      </w:r>
    </w:p>
    <w:p>
      <w:pPr>
        <w:keepNext w:val="0"/>
        <w:spacing w:before="200" w:after="0" w:line="260" w:lineRule="exact"/>
        <w:ind w:left="1080" w:right="0" w:firstLine="0"/>
        <w:jc w:val="both"/>
      </w:pPr>
      <w:r>
        <w:rPr>
          <w:rFonts w:ascii="Times New Roman" w:hAnsi="Times New Roman" w:eastAsia="Times New Roman" w:cs="Times New Roman"/>
          <w:b w:val="0"/>
          <w:sz w:val="24"/>
        </w:rPr>
        <w:t>• Microfilm and microfiche</w:t>
      </w:r>
    </w:p>
    <w:p>
      <w:pPr>
        <w:keepNext w:val="0"/>
        <w:spacing w:before="200" w:after="0" w:line="260" w:lineRule="exact"/>
        <w:ind w:left="1080" w:right="0" w:firstLine="0"/>
        <w:jc w:val="both"/>
      </w:pPr>
      <w:r>
        <w:rPr>
          <w:rFonts w:ascii="Times New Roman" w:hAnsi="Times New Roman" w:eastAsia="Times New Roman" w:cs="Times New Roman"/>
          <w:b w:val="0"/>
          <w:sz w:val="24"/>
        </w:rPr>
        <w:t>• Cloud-based storage</w:t>
      </w:r>
    </w:p>
    <w:p>
      <w:pPr>
        <w:keepNext w:val="0"/>
        <w:spacing w:before="200" w:after="0" w:line="260" w:lineRule="exact"/>
        <w:ind w:left="720" w:right="0" w:firstLine="0"/>
        <w:jc w:val="both"/>
      </w:pPr>
      <w:r>
        <w:rPr>
          <w:rFonts w:ascii="Times New Roman" w:hAnsi="Times New Roman" w:eastAsia="Times New Roman" w:cs="Times New Roman"/>
          <w:b w:val="0"/>
          <w:sz w:val="24"/>
        </w:rPr>
        <w:t>ESI that is potentially relevant to the contemplated action, and that [name of prospective defendant] should preserve, includes, but is not limited to, ESI generated since no later than [relevant date for preserving ESI] and relating to the following subject matter: [describe potential claims and defenses or relevant subject matter of contemplated lawsuit].</w:t>
      </w:r>
    </w:p>
    <w:p>
      <w:pPr>
        <w:keepNext w:val="0"/>
        <w:spacing w:before="200" w:after="0" w:line="260" w:lineRule="exact"/>
        <w:ind w:left="720" w:right="0" w:firstLine="0"/>
        <w:jc w:val="both"/>
      </w:pPr>
      <w:r>
        <w:rPr>
          <w:rFonts w:ascii="Times New Roman" w:hAnsi="Times New Roman" w:eastAsia="Times New Roman" w:cs="Times New Roman"/>
          <w:b w:val="0"/>
          <w:sz w:val="24"/>
        </w:rPr>
        <w:t>In addition, potentially relevant ESI should be preserved where it is in the possession of, or was authored or received by, the following individuals: [names of key custodians].</w:t>
      </w:r>
    </w:p>
    <w:p>
      <w:pPr>
        <w:keepNext w:val="0"/>
        <w:spacing w:before="120" w:after="0" w:line="260" w:lineRule="exact"/>
        <w:ind w:left="360" w:right="0" w:firstLine="0"/>
        <w:jc w:val="left"/>
      </w:pPr>
      <w:r>
        <w:rPr>
          <w:rFonts w:ascii="Times New Roman" w:hAnsi="Times New Roman" w:eastAsia="Times New Roman" w:cs="Times New Roman"/>
          <w:b/>
          <w:sz w:val="24"/>
        </w:rPr>
        <w:t>Preservation Duties</w:t>
      </w:r>
    </w:p>
    <w:p>
      <w:pPr>
        <w:keepNext w:val="0"/>
        <w:spacing w:before="200" w:after="0" w:line="260" w:lineRule="exact"/>
        <w:ind w:left="720" w:right="0" w:firstLine="0"/>
        <w:jc w:val="both"/>
      </w:pPr>
      <w:r>
        <w:rPr>
          <w:rFonts w:ascii="Times New Roman" w:hAnsi="Times New Roman" w:eastAsia="Times New Roman" w:cs="Times New Roman"/>
          <w:b w:val="0"/>
          <w:sz w:val="24"/>
        </w:rPr>
        <w:t>To satisfy its preservation duties, [name of prospective defendant] must take all reasonable measures to preserve all hard copy documents, tangible things, and ESI that are potentially relevant to the aforementioned anticipated lawsuit, including the ESI described above. These measures include, but are not limited to:</w:t>
      </w:r>
    </w:p>
    <w:p>
      <w:pPr>
        <w:keepNext w:val="0"/>
        <w:spacing w:before="200" w:after="0" w:line="260" w:lineRule="exact"/>
        <w:ind w:left="1080" w:right="0" w:firstLine="0"/>
        <w:jc w:val="both"/>
      </w:pPr>
      <w:r>
        <w:rPr>
          <w:rFonts w:ascii="Times New Roman" w:hAnsi="Times New Roman" w:eastAsia="Times New Roman" w:cs="Times New Roman"/>
          <w:b w:val="0"/>
          <w:sz w:val="24"/>
        </w:rPr>
        <w:t>• Halting [name of prospective defendant]'s routine document preservation or retention policies and its backup recycling policies.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litigation hold and monitoring compliance with the hold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ongoing basis until this legal matter is fully resolved.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litigation hold ensures that all sources of potentially relevant information are identified and preserved.</w:t>
      </w:r>
    </w:p>
    <w:p>
      <w:pPr>
        <w:keepNext w:val="0"/>
        <w:spacing w:before="200" w:after="0" w:line="260" w:lineRule="exact"/>
        <w:ind w:left="1080" w:right="0" w:firstLine="0"/>
        <w:jc w:val="both"/>
      </w:pPr>
      <w:r>
        <w:rPr>
          <w:rFonts w:ascii="Times New Roman" w:hAnsi="Times New Roman" w:eastAsia="Times New Roman" w:cs="Times New Roman"/>
          <w:b w:val="0"/>
          <w:sz w:val="24"/>
        </w:rPr>
        <w:t>• Documents and tangible things must be preserved in their original, unmodified condition. ESI must be preserved in the form in which it is normally maintained (its native format) with all metadata, both system metadata and application metadata, intact.</w:t>
      </w:r>
    </w:p>
    <w:p>
      <w:pPr>
        <w:keepNext w:val="0"/>
        <w:spacing w:before="200" w:after="0" w:line="260" w:lineRule="exact"/>
        <w:ind w:left="1080" w:right="0" w:firstLine="0"/>
        <w:jc w:val="both"/>
      </w:pPr>
      <w:r>
        <w:rPr>
          <w:rFonts w:ascii="Times New Roman" w:hAnsi="Times New Roman" w:eastAsia="Times New Roman" w:cs="Times New Roman"/>
          <w:b w:val="0"/>
          <w:sz w:val="24"/>
        </w:rPr>
        <w:t>• Preserving all hardware, portable and personal storage devices, and any other electronic storage devices that contain potentially relevant information. Such devices need not be in current use. They may include devices no longer in use and legacy hardware if there is no other way to view potentially relevant legacy data. [Name of prospective defendant] shall not replace, destroy or modify such hardware and other electronic storage devices in any manner that could delete, damage, or alter the ESI they store.</w:t>
      </w:r>
    </w:p>
    <w:p>
      <w:pPr>
        <w:keepNext w:val="0"/>
        <w:spacing w:before="200" w:after="0" w:line="260" w:lineRule="exact"/>
        <w:ind w:left="1080" w:right="0" w:firstLine="0"/>
        <w:jc w:val="both"/>
      </w:pPr>
      <w:r>
        <w:rPr>
          <w:rFonts w:ascii="Times New Roman" w:hAnsi="Times New Roman" w:eastAsia="Times New Roman" w:cs="Times New Roman"/>
          <w:b w:val="0"/>
          <w:sz w:val="24"/>
        </w:rPr>
        <w:t>• Preserving all support information needed to access potentially relevant ESI. Support information includes, but is not limited to, operating systems, installation disks, legacy and other software, operating and user manuals, user IDs, passwords, security and license keys, and encryption/decryption information.</w:t>
      </w:r>
    </w:p>
    <w:p>
      <w:pPr>
        <w:keepNext w:val="0"/>
        <w:spacing w:before="120" w:after="0" w:line="260" w:lineRule="exact"/>
        <w:ind w:left="360" w:right="0" w:firstLine="0"/>
        <w:jc w:val="left"/>
      </w:pPr>
      <w:r>
        <w:rPr>
          <w:rFonts w:ascii="Times New Roman" w:hAnsi="Times New Roman" w:eastAsia="Times New Roman" w:cs="Times New Roman"/>
          <w:b/>
          <w:sz w:val="24"/>
        </w:rPr>
        <w:t>Preservation Duties Extend to Departing Employees</w:t>
      </w:r>
    </w:p>
    <w:p>
      <w:pPr>
        <w:keepNext w:val="0"/>
        <w:spacing w:before="200" w:after="0" w:line="260" w:lineRule="exact"/>
        <w:ind w:left="720" w:right="0" w:firstLine="0"/>
        <w:jc w:val="both"/>
      </w:pPr>
      <w:r>
        <w:rPr>
          <w:rFonts w:ascii="Times New Roman" w:hAnsi="Times New Roman" w:eastAsia="Times New Roman" w:cs="Times New Roman"/>
          <w:b w:val="0"/>
          <w:sz w:val="24"/>
        </w:rPr>
        <w:t>[Name of prospective defendant]'s preservation duties extend to potentially relevant information in the possession of officers, directors, and employees who depart from [name of prospective defendant] following the issuance of this letter or another earlier circumstance that triggers the duty to preserve. Caution should be taken to preserve the ESI of departing officers, directors, and employees whose data is subject to litigation hold requirements.</w:t>
      </w:r>
    </w:p>
    <w:p>
      <w:pPr>
        <w:keepNext w:val="0"/>
        <w:spacing w:before="120" w:after="0" w:line="260" w:lineRule="exact"/>
        <w:ind w:left="360" w:right="0" w:firstLine="0"/>
        <w:jc w:val="left"/>
      </w:pPr>
      <w:r>
        <w:rPr>
          <w:rFonts w:ascii="Times New Roman" w:hAnsi="Times New Roman" w:eastAsia="Times New Roman" w:cs="Times New Roman"/>
          <w:b/>
          <w:sz w:val="24"/>
        </w:rPr>
        <w:t>Preservation Duties Extend to Information Controlled, but Not Actually Possessed by [name of prospective defendant]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Since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party "controls" documents or information when it has the legal right to obtain them upon demand, [name of prospective defendant]'s preservation duties extend to ESI possessed by its current </w:t>
      </w:r>
      <w:r>
        <w:rPr>
          <w:rFonts w:ascii="Times New Roman" w:hAnsi="Times New Roman" w:eastAsia="Times New Roman" w:cs="Times New Roman"/>
          <w:b w:val="0"/>
          <w:sz w:val="24"/>
        </w:rPr>
        <w:t>and</w:t>
      </w:r>
      <w:r>
        <w:rPr>
          <w:rFonts w:ascii="Times New Roman" w:hAnsi="Times New Roman" w:eastAsia="Times New Roman" w:cs="Times New Roman"/>
          <w:b w:val="0"/>
          <w:sz w:val="24"/>
        </w:rPr>
        <w:t xml:space="preserve"> former attorneys, accountants, third-party information technology vendors, business service providers, and other agents and contractors, and may extend to its subsidiaries, affiliates, and divisions.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do not hesitate to contact us to discuss any of the matters set forth above. We also welcome the opportunity to discuss with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agreeable, forensically sound protocol for preserving information relevant and potentially relevant to the anticipated lawsuit.</w:t>
      </w:r>
    </w:p>
    <w:p>
      <w:pPr>
        <w:keepNext w:val="0"/>
        <w:spacing w:before="200" w:after="0" w:line="260" w:lineRule="exact"/>
        <w:ind w:left="360" w:right="0" w:firstLine="0"/>
        <w:jc w:val="righ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[In-house or outside counsel's name]</w:t>
      </w:r>
    </w:p>
    <w:p>
      <w:pPr>
        <w:keepNext w:val="0"/>
        <w:spacing w:before="120" w:after="0" w:line="260" w:lineRule="exact"/>
        <w:ind w:left="360" w:right="0" w:firstLine="0"/>
        <w:jc w:val="left"/>
      </w:pPr>
      <w:r>
        <w:rPr>
          <w:rFonts w:ascii="Times New Roman" w:hAnsi="Times New Roman" w:eastAsia="Times New Roman" w:cs="Times New Roman"/>
          <w:b w:val="0"/>
          <w:sz w:val="24"/>
        </w:rPr>
        <w:t>[Firm name, if applicable]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