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w:t>
      </w:r>
    </w:p>
    <w:p>
      <w:pPr>
        <w:keepNext w:val="0"/>
        <w:spacing w:before="200" w:after="0" w:line="260" w:lineRule="exact"/>
        <w:ind w:left="360" w:right="0" w:firstLine="0"/>
        <w:jc w:val="both"/>
      </w:pPr>
      <w:r>
        <w:rPr>
          <w:rFonts w:ascii="Times New Roman" w:hAnsi="Times New Roman" w:eastAsia="Times New Roman" w:cs="Times New Roman"/>
          <w:b w:val="0"/>
          <w:sz w:val="24"/>
        </w:rPr>
        <w:t>[Title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[name of county] County [District/Superior] Court, [court file number]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to the Action,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described in this letter (the "Matter") involves [details about dispute, such as "X's alleged breach of its contract with Y"]. [Further details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preservation of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any additional relevant categories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